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CAPH/20/2005 vom 19. Januar 2005</w:t>
      </w:r>
    </w:p>
    <w:p>
      <w:r>
        <w:t>GE Cour de justice, 2005-01-19, FR</w:t>
      </w:r>
    </w:p>
    <w:p>
      <w:r>
        <w:rPr>
          <w:b/>
        </w:rPr>
        <w:t xml:space="preserve">Quelle: </w:t>
      </w:r>
      <w:r>
        <w:t>https://mcp.opencaselaw.ch/entscheid/ge_gerichte_CAPH_20_2005</w:t>
      </w:r>
    </w:p>
    <w:p>
      <w:r>
        <w:t>FR: GE_GERICHTE CAPH/20/2005 du 19 janvier 2005</w:t>
      </w:r>
    </w:p>
    <w:p>
      <w:r>
        <w:t>IT: GE_GERICHTE CAPH/20/2005 del 19 gennaio 2005</w:t>
      </w:r>
    </w:p>
    <w:p>
      <w:pPr>
        <w:pStyle w:val="Heading2"/>
      </w:pPr>
      <w:r>
        <w:t>Regeste</w:t>
      </w:r>
    </w:p>
    <w:p>
      <w:r>
        <w:t>Résumé: T est engagé comme informaticien par E puis licencié avec effet immédiat, E ayant fortuitement découvert qu'il envisageait de créer une société concurrente avec quatre de ses collègues. Or, T et ses collègues se sont certes réunis chez l'un d'eux, en dehors des heures de travail, mais pour une discussion purement exploratoire, destinée à anticiper les conséquences d'une éventuelle déroute financière d'E, laquelle leur avait été annoncée par le directeur financier. Cette réunion n'a pas eu beaucoup de consistance. Rien de structuré n'en est sorti. Le licenciement est intervenu plus de deux mois plus tard, et rien n'avait été accompli par les employés dans l'intervalle, ce qui démontre qu'ils n'avaient pas une réelle volonté de quitter E pour fonder leur entreprise. E n'a pas non plus allégué qu'ils ne lui aient plus consacré tout leur temps suite à cette réunion. Les employés n'ont pas violé leur devoir de fidélité. Ils n'avaient qu'un souci de prévoyance en cas de perte de leur emploi. Le licenciement immédiat n'était pas justifié, même s'il a été notifié en temps utile. Les faits ont été découverts le vendredi 19 juillet 2002. E a pris des renseignements et le directeur financier était absent pour trois jours à cette époque. Le licenciement a été notifié en temps utile le lundi 29 juillet 2002. Les montants de salaire et d'indemnité pour licenciement immédiat alloués par le Tribunal sont confirmés. Le plan d'octroi d'option convenu entre E et T doit être appliqué conformément à son réglement. La valeur des actions a été expertisée à fr. 9.- l'unité. T a en conséquence droit à fr. 27'000.- à ce titre.</w:t>
      </w:r>
    </w:p>
    <w:p>
      <w:pPr>
        <w:pStyle w:val="Heading2"/>
      </w:pPr>
      <w:r>
        <w:t>Erwägungen</w:t>
      </w:r>
    </w:p>
    <w:p>
      <w:r>
        <w:rPr>
          <w:b/>
        </w:rPr>
        <w:t>E. 1</w:t>
      </w:r>
    </w:p>
    <w:p>
      <w:r>
        <w:t>L'appel est recevable, ayant été interjeté dans le délai et suivant la forme prévus par la loi (art. 56 al. 1, 59 LJP).</w:t>
      </w:r>
    </w:p>
    <w:p>
      <w:r>
        <w:t>Juridiction des prud’hommes</w:t>
      </w:r>
    </w:p>
    <w:p>
      <w:r>
        <w:t>Cause n° C/17546/02 - 5 12</w:t>
      </w:r>
    </w:p>
    <w:p>
      <w:r>
        <w:t>* COUR D’APPEL *</w:t>
      </w:r>
    </w:p>
    <w:p>
      <w:r>
        <w:rPr>
          <w:b/>
        </w:rPr>
        <w:t>E. 2</w:t>
      </w:r>
    </w:p>
    <w:p>
      <w:r>
        <w:t>La question principale que soulève ce dossier réside dans l’appréciation des motifs de résiliation du contrat de travail. En effet, si les justes motifs allégués par E____________ sont réalisés, ses anciens employés n’ont pas droit au salaire, ni à l’indemnité pour licenciement abusif ni au plan de stock option. A l’inverse, si ce licenciement immédiat est injustifié, les montants alloués par les premiers juges seront confirmés, n’étant pas contestés dans leurs montants, et il conviendra de réexaminer les prétentions découlant du plan susvisé.</w:t>
      </w:r>
    </w:p>
    <w:p>
      <w:r>
        <w:rPr>
          <w:b/>
        </w:rPr>
        <w:t>E. 2.1</w:t>
      </w:r>
    </w:p>
    <w:p>
      <w:r>
        <w:t>Selon l'art. 337 CO, l'employeur et le travailleur peuvent résilier immédiatement le contrat de travail en tout temps pour de justes motifs. Sont notamment considé- rées comme tels, toutes les circonstances qui, selon les règles de la bonne foi, ne permettent pas d'exiger de celui qui a donné le congé la continuation des rapports de travail.</w:t>
      </w:r>
    </w:p>
    <w:p>
      <w:r>
        <w:t>De nature exceptionnelle, la résiliation immédiate pour justes motifs doit être ad- mise de manière restrictive. Les faits invoqués à l'appui d'un renvoi immédiat doi- vent avoir entraîné la perte du rapport de confiance constituant le fondement des rapports de travail (ATF 124 III 24 cons. 3/c). Seul un manquement particulière- ment grave de l'employé justifie son licenciement immédiat; si la faute est moins grave, elle peut seulement entraîner une résiliation immédiate dans l'hypothèse d'une réitération malgré un avertissement (ATF 121 III 467 cons. 4/d et les réf; Staehelin, Commentaire zurichois, n. 9-10, 14 ad art. 337 CO).</w:t>
      </w:r>
    </w:p>
    <w:p>
      <w:r>
        <w:t>Conformément à l'art. 8 CC, la preuve du juste motif incombe à la partie qui dé- nonce le contrat (Staehelin, op. cit, n. 42).</w:t>
      </w:r>
    </w:p>
    <w:p>
      <w:r>
        <w:t>2.2.1. Selon une jurisprudence constante, la partie qui choisit de résilier ne dispose que d'un bref temps de réflexion pour signifier sa décision. Une trop longue attente donne en effet à penser que la continuation des rapports de travail demeure pos- sible jusqu'à la fin du terme ordinaire de congé (ATF 123 III 86 cons. 2/a; 127 III 310 cons. 4/b). En règle générale, le délai n'est que de deux à trois jours ouvra- bles; une prolongation de quelques jours peut cependant se justifier à titre excep- tionnel, notamment si elle s'impose par des exigences de la vie économique ordi- naire, ainsi lorsque la décision de licenciement relève au sein d'une personne mo- rale de la compétence d'un organe constitué par plusieurs personnes (JAR 1997 p. 208 cons. 3/a; ATF P. c/ Z SA du 19.7.2002 no 4C.364/2001 cons. 1.2.2).</w:t>
      </w:r>
    </w:p>
    <w:p>
      <w:r>
        <w:t>2.2.2. Le directeur général de E____________ a expliqué avoir pris l'avis d'un autre ad- ministrateur exerçant la profession d'avocat, ainsi que des principaux actionnaires de la société, avant de se séparer de son directeur financier et de l'essentiel de l'équipe informatique occupée dans l'entreprise. De telles précautions se révélaient légitimes. Les faits à l'origine du licenciement ont par ailleurs été découverts le vendredi 19 juillet 2002. Il ne saurait être contesté, compte tenu des renseigne-</w:t>
      </w:r>
    </w:p>
    <w:p>
      <w:r>
        <w:t>Juridiction des prud’hommes</w:t>
      </w:r>
    </w:p>
    <w:p>
      <w:r>
        <w:t>Cause n° C/17546/02 - 5 13</w:t>
      </w:r>
    </w:p>
    <w:p>
      <w:r>
        <w:t>* COUR D’APPEL *</w:t>
      </w:r>
    </w:p>
    <w:p>
      <w:r>
        <w:t>ments pris et de l’absence pour trois jours de D________ à cette époque, que les licenciements ont été notifiés en temps utile le lundi 29 juillet 2002.</w:t>
      </w:r>
    </w:p>
    <w:p>
      <w:r>
        <w:rPr>
          <w:b/>
        </w:rPr>
        <w:t>E. 2.3</w:t>
      </w:r>
    </w:p>
    <w:p>
      <w:r>
        <w:t>Les transgressions du devoir de fidélité consacré à l'art 321a CO constituent sou- vent de justes motifs de congé immédiat, sans ménagement ni avertissement (SCHNEIDER, La résiliation immédiate du contrat de travail, Le droit du travail en pratique Vol. 8 p. 62). Le comportement de cadres doit au demeurant être ap- précié avec une rigueur accrue, compte tenu du crédit particulier et des responsa- bilités que leur confèrent leurs fonctions dans l'entreprise (JAR 2001 p. 177 cons. 2/b).</w:t>
      </w:r>
    </w:p>
    <w:p>
      <w:r>
        <w:t>Ne contrevient en règle générale pas à son devoir de fidélité le travailleur qui, alors qu'il voue tout son temps à l'employeur, fonde sa propre entreprise, dont l'ac- tivité analogue à celle qu'il a exercée jusqu'alors ne doit débuter qu'à l'expiration des rapports de travail (ATF 117 II 72 = JdT 1992 I 569). Dans le domaine consi- déré, une atteinte concrète aux intérêts de l'employeur n'est cependant pas toujours nécessaire. Un employé peut ainsi contrevenir à son obligation de fidélité en ten- tant de débaucher des collègues pour préparer une activité concurrente (ATF 104 II 28 = JdT 1978 I 514), en s'appropriant des listes d'adresses ou en adoptant d'au- tres comportements propres à porter préjudice à l'employeur (JAR 1996 p. 111 cons. 7/a).</w:t>
      </w:r>
    </w:p>
    <w:p>
      <w:r>
        <w:t>Il n'est de surcroît pas indispensable que l'activité dans laquelle le travailleur s'ap- prête à s'engager corresponde exactement à celle de l'employeur; il suffit parfois qu'il se propose d'exercer ses talents dans un domaine proche de celui où s'est spé- cialisée l'entreprise qui l'emploie (JAR précité cons. 7/b).</w:t>
      </w:r>
    </w:p>
    <w:p>
      <w:r>
        <w:rPr>
          <w:b/>
        </w:rPr>
        <w:t>E. 2.4</w:t>
      </w:r>
    </w:p>
    <w:p>
      <w:r>
        <w:t>La présente cause, attribuée à un autre groupe des Prud’hommes que la cause D________, ne saurait être comparée à cette dernière, comme le suggère par ses nombreuses citations E____________. En effet, il s’agit ici d’employés alors que D________ était un haut dirigeant. Les salaires, les responsabilités et les obliga- tions, les devoirs de fidélité et de confidentialité, ne sont par conséquent nulle- ment comparables et le raisonnement des juges du groupe 4 ne saurait limiter en quoi que ce soit la réflexion qui doit amener à la solution du cas d’espèce.</w:t>
      </w:r>
    </w:p>
    <w:p>
      <w:r>
        <w:rPr>
          <w:b/>
        </w:rPr>
        <w:t>E. 2.5</w:t>
      </w:r>
    </w:p>
    <w:p>
      <w:r>
        <w:t>En l’espèce, la preuve du congé pour justes motifs n’a pas été rapportée par E____________. Cette dernière n’a notamment pas démontré la causalité entre l’entretien du 5 juin 2002 et une perte de confiance telle que seul le licenciement immédiat de 5 personnes sur les 6 concernées s’imposait. En effet, quel que soit le sentiment de l’employeur qui apprend que certains de ses employés envisagent de créer une structure de travail indépendante, il doit prendre des mesures propor- tionnelles à la nature de la situation qu’il découvre. N’importe quel geste d’hu- meur ne saurait être admis. Or, en l’espèce, des employés de E____________ se</w:t>
      </w:r>
    </w:p>
    <w:p>
      <w:r>
        <w:t>Juridiction des prud’hommes</w:t>
      </w:r>
    </w:p>
    <w:p>
      <w:r>
        <w:t>Cause n° C/17546/02 - 5 14</w:t>
      </w:r>
    </w:p>
    <w:p>
      <w:r>
        <w:t>* COUR D’APPEL *</w:t>
      </w:r>
    </w:p>
    <w:p>
      <w:r>
        <w:t>sont certes réunis chez l’un d’eux, en dehors des heures de travail, mais pour une discussion purement exploratoire, destinée à anticiper les conséquences d’une éventuelle déroute financière de leur employeur, laquelle leur avait été annoncée par D________, directeur financier de E____________. De surcroît, cette réu- nion, au vu des documents qui en sont ressortis et des preuves rapportées à leur sujet, et contrairement à ce que d’autres ont pu en penser, n’a pas eu beaucoup de consistance. Rien de structuré n’a été établi et, tant le procès-verbal que l’ébauche de budget attestent d’un stade embryonnaire de réflexion, loin de véritables mesu- res de concrétisation, inaction qui aurait été plutôt de nature à rassurer l’emplo- yeur au lieu de le convaincre d’une éventuelle rupture du lien de confiance. Au su- jet du budget, il convient encore de garder à l’esprit qu’il se présente sur une seule feuille A4 pour trois exercices et ne présente que des données schématiques, qui ne supposent pas une élaboration très importante.</w:t>
      </w:r>
    </w:p>
    <w:p>
      <w:r>
        <w:t>Par ailleurs, le licenciement est intervenu près de deux mois après cette réunion et les enquêtes n’ont pas permis d’établir que quoi que ce soit aurait été accompli dans l’intervalle. Ceci démontre également le peu de consistance de la volonté des protagonistes de quitter leur employeur pour fonder une entité indépendante. D’un autre point de vue, rien ne peut être déduit de l’existence d’un site Internet, puis- que celui-ci a été créé avant l’arrivée de son détenteur au sein de E____________ et que les enquêtes n’ont pas démontré que ce site aurait fait l’objet du moindre développement entre le 5 juin et le 29 juillet 2002. Enfin, E____________ n’a pas démontré que la réunion du 5 juin 2002 aurait démotivé ses participants et qu’elle aurait eu dès lors à se plaindre de leurs prestations professionnelles; elle n’a pas plus allégué que les informaticiens licenciés ne lui auraient plus voué tout leur temps. Il ne saurait en conséquence être reproché aux employés de E____________ d’avoir, par le seul fait de s’être réuni une fois, violé leur devoir de fidélité envers leur employeur. Ainsi, à l’instar des premiers juges, la Cour par- vient à la conclusion que le licenciement immédiat n’était pas justifié. Dans la perspective du licenciement immédiat, on comprend d’ailleurs mal pourquoi E____________ a licencié avec effet immédiat quatre employés et a conservé dans ses rangs un cinquième, J______________, qui s’était associé à la démarche des autres mais que seul son voyage de noces avait empêché de participer à la réu- nion du 5 juin 2002. Or, puisque E____________ prétend que ce n’est pas la ré- flexion abstraite mais des mesures concrètes qui ont entraîné la rupture du lien de confiance, cette rupture devait impliquer chaque personne concernée et le licen- ciement les affecter toutes.</w:t>
      </w:r>
    </w:p>
    <w:p>
      <w:r>
        <w:t>Dès lors, force est de constater que les informaticiens ont préparé une éventuelle activité ultérieure sans conviction ni réel engagement, dans un souci de prévo- yance en cas de perte de leur emploi, et dont il n’a jamais été dit qu’elle aurait dé- buté autrement qu’à la fin des relations contractuelles avec E____________.</w:t>
      </w:r>
    </w:p>
    <w:p>
      <w:r>
        <w:t>Par ailleurs, avec le Tribunal, il sied de relever que E____________ n’avait à l’époque pas débuté son exploitation et n’avait aucun client, si bien que les prota- gonistes de la réunion du 5 juin 2002 ne pouvaient à ce stade lui faire concur-</w:t>
      </w:r>
    </w:p>
    <w:p>
      <w:r>
        <w:t>Juridiction des prud’hommes</w:t>
      </w:r>
    </w:p>
    <w:p>
      <w:r>
        <w:t>Cause n° C/17546/02 - 5 15</w:t>
      </w:r>
    </w:p>
    <w:p>
      <w:r>
        <w:t>* COUR D’APPEL *</w:t>
      </w:r>
    </w:p>
    <w:p>
      <w:r>
        <w:t>rence. Au surplus, le témoin J______, se faisant l’écho des autres informaticiens, a déclaré que le projet z________ n’était pas concurrentiel avec l’activité voulu par E____________. Il n’est dès lors pas possible de retenir des actes de concur- rence répréhensibles, et a fortiori le débauchage de clients inexistants.</w:t>
      </w:r>
    </w:p>
    <w:p>
      <w:r>
        <w:t>En outre, il n’a pas été démontré que T_______________ avait recruté ou même tenté de recruter des employés de E____________.</w:t>
      </w:r>
    </w:p>
    <w:p>
      <w:r>
        <w:t>En conséquence, l’attitude de E____________ n’est pas cohérente et démontre par la contradiction qu’elle comporte en elle-même, au regard du traitement diffé- rencié appliqué aux informaticiens, que le licenciement immédiat n’était pas l’ulti- ma ratio que requiert la stricte application de la loi. En effet, soit la confiance est détruite et empêche la poursuite des relations professionnelles vis-à-vis de tous ceux qui étaient partie prenante au projet z______, soit cette confiance n’est pas détruite et la collaboration se poursuit avec tous les employés concernés, le cas du directeur financier étant toutefois différent en raison de sa position dirigeante, des responsabilités et obligations qui incombent à sa fonction, et de la violation de se- cret, faute grave dont il fut le seul auteur, à l’exclusion des employés qui ne déte- naient pas ces secrets.</w:t>
      </w:r>
    </w:p>
    <w:p>
      <w:r>
        <w:rPr>
          <w:b/>
        </w:rPr>
        <w:t>E. 2.6</w:t>
      </w:r>
    </w:p>
    <w:p>
      <w:r>
        <w:t>Les montants alloués à titre de salaire et d’indemnité ont été correctement calculés et n’ont pas été formellement mis en cause par les parties. Correspondant aux pièces du dossier et aux principes juridiques applicables, ils seront par conséquent confirmés.</w:t>
      </w:r>
    </w:p>
    <w:p>
      <w:r>
        <w:rPr>
          <w:b/>
        </w:rPr>
        <w:t>E. 3</w:t>
      </w:r>
    </w:p>
    <w:p>
      <w:r>
        <w:t>Les conclusions qui précèdent entraînent le rejet de la demande reconventionnelle de E____________, dont les mérites ne seront par conséquent pas examinés.</w:t>
      </w:r>
    </w:p>
    <w:p>
      <w:r>
        <w:rPr>
          <w:b/>
        </w:rPr>
        <w:t>E. 4</w:t>
      </w:r>
    </w:p>
    <w:p>
      <w:r>
        <w:t>T_______________ réclame un montant de 45'000.-- fr. à titre de rachat des stock options.</w:t>
      </w:r>
    </w:p>
    <w:p>
      <w:r>
        <w:t>La remise d’actions ou d’options à titre gratuit ou à un prix inférieur à leur valeur vénale au moment de l’acquisition constitue du salaire en nature qui doit bénéfi- cier de la protection accordée par le Code des obligations (Wyler, Droit du travail, p. 629).</w:t>
      </w:r>
    </w:p>
    <w:p>
      <w:r>
        <w:t>En l’espèce, la problématique est fort simple. Les parties sont convenues, à l’oc- casion d’une assemblée générale, du mode d’allocation d’options à certains em- ployés de E____________. Les actions de cette société n’étant pas cotées en bourse, le règlement prévoit de manière objective comment en calculer la valeur. Peu importe dès lors que, dans le courant du printemps et de l’été 2002, certains se soient inquiétés de ce système et aient essayé de le modifier. Peu importe éga- lement que les nouveaux employés de E____________ ne participent pas à ce</w:t>
      </w:r>
    </w:p>
    <w:p>
      <w:r>
        <w:t>Juridiction des prud’hommes</w:t>
      </w:r>
    </w:p>
    <w:p>
      <w:r>
        <w:t>Cause n° C/17546/02 - 5 16</w:t>
      </w:r>
    </w:p>
    <w:p>
      <w:r>
        <w:t>* COUR D’APPEL *</w:t>
      </w:r>
    </w:p>
    <w:p>
      <w:r>
        <w:t>plan. En l’absence d’accord contraire des parties, la Cour doit appliquer le règle- ment tel qu’il a été adopté.</w:t>
      </w:r>
    </w:p>
    <w:p>
      <w:r>
        <w:t>Le plan d’options en faveur de certains employés de l’entreprise et destiné à leur procurer un supplément de rémunération stipule notamment que le conseil d’ad- ministration détermine seul, pour chaque date d’octroi, le nombre d’options reve- nant à chaque bénéficiaire (art. 2.2.), et que l’avis d’octroi était une communica- tion écrite de la société, contresignée par l’employé, qui décrivait les droits qui lui étaient octroyés (art. 1.1. let. H). Par ailleurs, la valeur des actions est définie par l’art. 1.2. :</w:t>
      </w:r>
    </w:p>
    <w:p>
      <w:r>
        <w:t>d) « Valeur de Marché Estimée des Actions » désigne la valeur intrinsèque de l’actif net de la Société, divisé par le nombre d’actions émises. Aux fins d’appli- quer le présent règlement, la valeur intrinsèque à une date donnée (ci-après « la date d’évaluation ») est égale au solde des fonds propres nets ressortant des der- niers comptes statutaires audités disponibles et préparés conformément au prin- cipe de continuité de l’exploitation, ajusté pour tenir compte : 1) des réserves latentes au sens de l’art. 669 CO 2) des montants dus aux employés figurant au bilan audité 3) de la plus-value correspondant à la différence entre le montant net comptable des actifs immobiliers et leur valeur de rendement théorique à la date d’évaluation 4) du profit ou de la perte d’exploitation subséquents jusqu’à la date d’évaluation (…).</w:t>
      </w:r>
    </w:p>
    <w:p>
      <w:r>
        <w:t>Or, les deux fiduciaires qui se sont penchées sur ce problème sont parvenues aux mêmes constatations, à savoir que l’action à racheter par E____________ doit l’être au prix de 9.-- fr. l’unité (cf. supra ad n.h.). Ces constatations étant arithmé- tiques et basées sur des données admises, soit les comptes audités au 30 septembre 2001 de E____________, il n’y a lieu ni de s’en écarter ni de les considérer comme insuffisantes.</w:t>
      </w:r>
    </w:p>
    <w:p>
      <w:r>
        <w:t>Ainsi, la valeur de rachat des actions de T_______________ s’élève à 45'000.-- fr. et E____________ est redevable de ce montant.</w:t>
      </w:r>
    </w:p>
    <w:p>
      <w:r>
        <w:rPr>
          <w:b/>
        </w:rPr>
        <w:t>E. 5</w:t>
      </w:r>
    </w:p>
    <w:p>
      <w:r>
        <w:t>Compte tenu du résultat de l’appel, les émoluments perçus restent acquis à l’Etat. L’émolument de T_______________ sera à charge E____________, qui sera condamnée à le lui rembourser.</w:t>
      </w:r>
    </w:p>
    <w:p>
      <w:r>
        <w:t>Juridiction des prud’hommes</w:t>
      </w:r>
    </w:p>
    <w:p>
      <w:r>
        <w:t>Cause n° C/17546/02 - 5 17</w:t>
      </w:r>
    </w:p>
    <w:p>
      <w:r>
        <w:t>* COUR D’APPEL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