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CAPH/204/2015 vom 11. Dezember 2015</w:t>
      </w:r>
    </w:p>
    <w:p>
      <w:r>
        <w:t>GE Cour de justice, 2015-12-11, FR</w:t>
      </w:r>
    </w:p>
    <w:p>
      <w:r>
        <w:rPr>
          <w:b/>
        </w:rPr>
        <w:t xml:space="preserve">Quelle: </w:t>
      </w:r>
      <w:r>
        <w:t>https://mcp.opencaselaw.ch/entscheid/ge_gerichte_CAPH_204_2015</w:t>
      </w:r>
    </w:p>
    <w:p>
      <w:r>
        <w:t>FR: GE_GERICHTE CAPH/204/2015 du 11 décembre 2015</w:t>
      </w:r>
    </w:p>
    <w:p>
      <w:r>
        <w:t>IT: GE_GERICHTE CAPH/204/2015 del 11 dicembre 2015</w:t>
      </w:r>
    </w:p>
    <w:p>
      <w:pPr>
        <w:pStyle w:val="Heading2"/>
      </w:pPr>
      <w:r>
        <w:t>Erwägungen</w:t>
      </w:r>
    </w:p>
    <w:p>
      <w:r>
        <w:rPr>
          <w:b/>
        </w:rPr>
        <w:t>E. 1.1</w:t>
      </w:r>
    </w:p>
    <w:p>
      <w:r>
        <w:t>L'appel est dirigé contre une décision finale de première instance dans le cadre d'un litige concernant des prétentions tendant à la protection de la personnalité, droits de nature non pécuniaire (arrêt du Tribunal fédéral 5A_641/2011 du 23 février 2012 consid. 1.1; TAPPY, Code de procédure civile commenté, 2011, n 11 et 71, ad art. 91 CPC) (art. 308 al. 1 let. a CPC). Il a été introduit dans les 30 jours à compter de la notification de la décision motivée (art. 311 al. 1 CPC) et respecte la forme prescrite (art. 130, 131 et 311 CPC). Il est ainsi recevable.</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w:t>
      </w:r>
    </w:p>
    <w:p>
      <w:r>
        <w:t>- 9/18 -</w:t>
      </w:r>
    </w:p>
    <w:p>
      <w:r>
        <w:t>C/18692/2014-4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1.3</w:t>
      </w:r>
    </w:p>
    <w:p>
      <w:r>
        <w:t>La compétence à raison de la matière du Tribunal des prud'hommes pour statuer sur la présente cause n'est, à juste titre, remise en cause par aucune des parties. Le présent litige découle en effet d'un contrat de travail au sens du titre dixième du CO, de sorte que le Tribunal des prud'hommes était compétent pour en connaître en application de l'art. 1 let a) de la Loi sur le Tribunal des prud'hommes. Le fait que l'art. 328b CO, sur lequel l'action est fondée, renvoie aux dispositions de la LPD, ne modifie pas la compétence des juridictions prud'hommales pour connaître du litige (DUNANT, Commentaire du contrat de travail, 2013, n. 111, ad. art. 328b CO; AUBERT, Commentaire romand, n. 1, ad art. 328b CO; MEIER, Protection des données, 2011, n. 2061).</w:t>
      </w:r>
    </w:p>
    <w:p>
      <w:r>
        <w:rPr>
          <w:b/>
        </w:rPr>
        <w:t>E. 2</w:t>
      </w:r>
    </w:p>
    <w:p>
      <w:r>
        <w:t>L'appelante fait valoir que la transmission des nom, prénom et fonction de l'intimé aux autorités américaines dans le cadre du Programme est licite au regard des articles 328b CO, 6 et 13 LPD.</w:t>
      </w:r>
    </w:p>
    <w:p>
      <w:r>
        <w:rPr>
          <w:b/>
        </w:rPr>
        <w:t>E. 2.1</w:t>
      </w:r>
    </w:p>
    <w:p>
      <w:r>
        <w:t>Aux termes de l'article 328 al. 1 CO, l'employeur protège et respecte, dans les rapports de travail, la personnalité du travailleur; il manifeste les égards voulus pour sa santé et veille au maintien de la moralité. L'article 328 CO instaure une protection plus étendue que celle qu'assurent les articles 27 et 28 du Code civil. D'une part, cette disposition interdit à l'employeur de porter atteinte, par ses directives, aux droits de la personnalité du travailleur. D'autre part, elle impose à l'employeur la prise de mesures concrètes en vue de garantir la protection de la personnalité du travailleur, laquelle englobe notamment sa vie et sa santé, son intégrité corporelle et intellectuelle, sa dignité, son honneur personnel et professionnel, sa position et la considération dont il jouit dans l'entreprise (WYLER, Droit du travail, 2014, p. 310 ss; AUBERT, op. cit., n. 2 et 3 ad art. 328 CO; arrêt du Tribunal fédéral 4C.253/2001 du 18 décembre 2001, consid. 2 c). Aux termes de l'article 328b CO, l'employeur ne peut traiter des données concernant le travailleur que dans la mesure où ces données portent sur les aptitudes du travailleur à remplir son emploi ou sont nécessaires à l'exécution du contrat de travail. En outre, les dispositions de la loi fédérale du 19 juin 1992 sur la protection des données sont applicables.</w:t>
      </w:r>
    </w:p>
    <w:p>
      <w:r>
        <w:t>- 10/18 -</w:t>
      </w:r>
    </w:p>
    <w:p>
      <w:r>
        <w:t>C/18692/2014-4 Sont considérées comme données personnelles toutes les informations qui se rapportent à une personne identifiée ou identifiable. Il s'agit dans les relations de travail, de tous renseignements, indications ou notes concernant la personne du travailleur, et qui portent tant sur sa vie privée que sur sa vie professionnelle, que le support soit manuel ou informatique et que les données aient été recueillies par l'employeur lui-même ou par un tiers auquel il a confié cette tâche (DUNAND, Commentaire du contrat de travail, 2013, n. 14 ad art. 328b CO, p. 322 et les références citées). L'introduction de l'article 328b CO dans l'ordre juridique suisse a été rendue nécessaire pour protéger la personnalité du travailleur au moyen d'une disposition de protection des données spécifique. Dans la même perspective, la portée de l'article 362 CO a été étendue. Le Conseil fédéral a jugé ces apports à la législation sur le contrat de travail comme indispensables. En effet, plus qu'aucun rapport juridique, le rapport de travail donne lieu à la collecte et au traitement de données personnelles de toute nature et pendant une longue durée. Il se justifie également d'accorder une protection particulière au travailleur, car il dépend en fait et en droit de son employeur. L'article 328b CO complète la loi sur la protection des données en ce sens qu'il détermine la nature des informations que l'employeur est en droit de traiter sur ses employés (Message concernant la Loi fédérale sur la protection des données du 23 mars 1988, FF 1988 II 494). La protection conférée par l'article 328b CO perdure au-delà de la fin des rapports de travail (ATF 131 V 298, consid. 6.1).</w:t>
      </w:r>
    </w:p>
    <w:p>
      <w:r>
        <w:rPr>
          <w:b/>
        </w:rPr>
        <w:t>E. 2.2</w:t>
      </w:r>
    </w:p>
    <w:p>
      <w:r>
        <w:t>La LPD vise quant à elle à protéger la personnalité et les droits fondamentaux des personnes qui font l'objet d'un traitement de données (art. 1 LPD). L'art. 4 al. 1 LPD prévoit que tout traitement de données doit être licite. Leur traitement doit être effectué conformément aux principes de la bonne foi et de la proportionnalité (al. 2). Les données personnelles ne doivent être traitées que dans le but qui est indiqué lors de leur collecte, qui est prévu par une loi, ou qui ressort des circonstances (al. 3). Le principe de proportionnalité implique notamment que le traitement de données doit être apte à atteindre le but visé, doit être nécessaire, en ce sens que, parmi plusieurs moyens adaptés, il est celui qui porte l'atteinte la moins grave aux intérêts en cause et doit être proportionnel, au sens strict du terme, c'est-à-dire se justifier au vu d'une comparaison entre les intérêts de l'auteur du traitement et de ceux de la personne concernée (STEINAUER/FOUNTOULAKIS, Droit des personnes physiques et de la protection de l'adulte, 2014, p. 297 et 298, n. 702). Celui qui traite des données personnelles doit s'assurer qu'elles sont correctes (art.</w:t>
      </w:r>
    </w:p>
    <w:p>
      <w:r>
        <w:rPr>
          <w:b/>
        </w:rPr>
        <w:t>E. 2.2.1</w:t>
      </w:r>
    </w:p>
    <w:p>
      <w:r>
        <w:t>Selon l'art. 6 al. 2 LPD, en dépit de l'absence d'une législation assurant un niveau de protection adéquat à l'étranger, des données personnelles peuvent être communiquées à l'étranger dans certains cas, notamment lorsque des garanties suffisantes, notamment contractuelles, permettent d'assurer un niveau de protection adéquat à l'étranger (let. a) ou lorsque la communication est, en l'espèce, indispensable soit à la sauvegarde d'un intérêt public prépondérant, soit à la constatation, l'exercice ou la défense d'un droit en justice (let. d). En matière d'atteinte à la personnalité, dont relève une atteinte aux règles de la LPD, un intérêt public est réalisé lorsque l'atteinte est destinée à procurer un avantage à la collectivité ou au moins à une pluralité de personnes. Outre l'intérêt de la collectivité à l'information ou la liberté d'expression dans le cadre des atteintes par voie de presse, la doctrine cite l'exemple de l'intérêt public à la recherche médicale ou à la lutte contre la propagation de certaines maladies, lesquelles peuvent se trouver en contradiction avec le droit à l'intégrité corporelle ou au respect de la vie privée (pour l'art. 28 al. 2 CC : DESCHENAUX/STEINAUER, Personnes physiques et tutelle, 2001, n. 591; JEANDIN, Commentaire romand, 2010, n. 80 ad art. 28 CC).</w:t>
      </w:r>
    </w:p>
    <w:p>
      <w:r>
        <w:t>- 12/18 -</w:t>
      </w:r>
    </w:p>
    <w:p>
      <w:r>
        <w:t>C/18692/2014-4 On entend également par intérêt public l'intérêt de la Suisse, qui comprend l'image du pays à l'étranger, notamment du fait de sa coopération avec d'autres Etats (MEIER, op. cit., n. 1368). Le Tribunal fédéral a retenu, dans un arrêt du 15 juillet 2011, que la transmission aux autorités américaines de données couvertes par le secret bancaire était justifiée par l'intérêt public de la Suisse dans un cas où l'absence de transmission aurait entraîné un risque concret de faillite de l'UBS. L'UBS est en effet considérée comme une banque d'importance "systémique" pour l'économie suisse, en ce sens que sa défaillance aurait entraîné une paralysie considérable du système de paiement en Suisse et touché quelque 128'000 relations bancaires avec des PME et plus de trois millions de comptes. La défaillance d'une banque de cette taille aurait un coût économique de l'ordre de 15% à 30% du PIB à court terme; à long terme, la perte en termes de croissance pouvait être estimée entre 60 et 300% du PIB, soit entre 300 et 1500 millards de francs (ATF 137 II 431, consid. 4.1 et 4.2). En exigeant que l'intérêt public soit prépondérant, l'art. 6 al. 2 let. d LPD implique une pesée entre les intérêts privés des personnes concernées et l'intérêt public retenu. La disposition présuppose que la communication soit nécessaire dans le cas d'espèce et ne permet pas une communication généralisée (MEIER, op. cit., n. 1372). La dérogation prévue à l'article 6 al. 2 let. d LPD doit être interprétée restrictivement, de sorte à ne pas encourager des communications transfrontières dans des conditions qui ne répondent pas à celles prévues par les traités d'entraide (MEIER, op. cit., n. 1375).</w:t>
      </w:r>
    </w:p>
    <w:p>
      <w:r>
        <w:rPr>
          <w:b/>
        </w:rPr>
        <w:t>E. 2.2.2</w:t>
      </w:r>
    </w:p>
    <w:p>
      <w:r>
        <w:t>La communication peut encore être admise pour l'exercice d'un droit en justice à l'étranger, quelle qu'en soit la nature (civile, pénale, administrative, disciplinaire, arbitrale). Tel peut être le cas de la remise d'informations nécessaires pour éviter à une personne des sanctions d'une autorité (MEIER, op. cit., n. 1376). Le pouvoir d'appréciation est relativement large car la question se juge à l'aune du droit procédural et matériel étranger, et non suisse. L'examen tiendra compte des exigences du droit étranger et des risques qu'un refus peut entraîner pour l'exportateur potentiel au regard de l'ensemble des circonstances du cas. Le refus de communication peut en effet entraîner des poursuites pour obstruction à la justice et ternir l'image de l'entreprise à l'étranger. On prendra cependant aussi garde à ce que ces procédures n'aient pas pour effet de réduire à néant les garanties fournies par les conventions d'entraide judiciaire ou administrative. Il appartient en outre à l'exportateur de veiller à ce que les données ne soient pas utilisées à d'autres fins à l'étranger (MEIER, op. cit., n. 1380 et 1382).</w:t>
      </w:r>
    </w:p>
    <w:p>
      <w:r>
        <w:rPr>
          <w:b/>
        </w:rPr>
        <w:t>E. 2.3</w:t>
      </w:r>
    </w:p>
    <w:p>
      <w:r>
        <w:t>La communication des données dans le cadre de la relation de travail doit s'apprécier à la lumière de l'art. 328b CO et des dispositions de la LPD (CORET, La</w:t>
      </w:r>
    </w:p>
    <w:p>
      <w:r>
        <w:t>- 13/18 -</w:t>
      </w:r>
    </w:p>
    <w:p>
      <w:r>
        <w:t>C/18692/2014-4 communication de données des travailleurs à des tiers in WYLER, Panorama II en droit du travail, 2012, p. 92; SUBILIA/DUC, Droit du travail, éléments de droit suisse, 2010, ad art 328 b CO n. 10 et 30; DUNAND, Commentaire du contrat de travail, n. 25-33 ad art. 328b CO, p. 325; MEIER, op. cit., n. 2036, 2039 et 240; ATF 138 I 331 consid., 8.4.4 et 8.4.3, RDAF 2013 I 370). 3. 3.1 En l'espèce, l'on ne saurait considérer d'emblée que la transmission de données projetées par l'appelante est illicite pour le seul motif qu'elle ne porte pas sur les aptitudes du travailleur à remplir son emploi ou qu'elle n'est pas nécessaire à l'exécution du contrat de travail au sens de l'art. 328b CO. En effet, cette disposition réserve celles de la LPD de sorte que la licéité de la transmission de données litigieuse doit également être examinée au regard de la réglementation prévue par la LPD. Dans la mesure où, comme cela résulte des principes susmentionnés, les Etats- Unis ne disposent pas d'une législation assurant un niveau de protection adéquat des données au sens de l'art. 6 LPD, la communication dans ce pays de quelque donnée que ce soit est en principe illicite, sauf si l'un des motifs justificatifs prévus par l'art. 6 al. 2 LPD est réalisé. 3.2 Il convient de relever en premier lieu que les indications figurant au chapitre V let. B du Programme, selon lesquelles les informations transmises par les banques seront utilisées uniquement en vue de faire appliquer le droit américain, ce qui peut inclure des actions fondées sur des mesures de réglementation, ne constituent pas des garanties suffisantes de nature contractuelle assurant un niveau de protection adéquat au sens de l'art. 6 al. 2 let. a LPD. En effet, cette formulation n'implique aucun engagement particulier de la part des autorités américaines, si ce n'est celui de respecter leur droit, lequel comme relevé ci-dessus, ne garantit pas les standards minimaux en matière de protection des données. Il en va de même de la précision donnée par le DoJ dans le communiqué de presse accompagnant ce Programme, selon laquelle la transmission du nom d'une personne n'impliquait, en soi, aucune appréciation dans un sens ou un autre sur la question de savoir si cette personne était coupable de mauvaise conduite. 3.3 L'appelante invoque au titre de motif justificatif, l'existence d'un intérêt public prépondérant au sens de l'art. 6 al. 2 let. d LPD, à savoir l'importance de la coopération avec les autorités américaines pour la protection de la place financière suisse et celle de ses employés. Elle souligne que cet intérêt a été relevé par différentes autorités fédérales et associations professionnelle. Il est incontestable qu'il existe, d'une manière générale, un intérêt public à ce que les entreprises suisses collaborent avec les autorités étrangères afin d'éviter des mesure de rétorsion de nature à mettre en péril le secteur d'activité de ces dites</w:t>
      </w:r>
    </w:p>
    <w:p>
      <w:r>
        <w:t>- 14/18 -</w:t>
      </w:r>
    </w:p>
    <w:p>
      <w:r>
        <w:t>C/18692/2014-4 entreprises. Cela étant, une telle collaboration doit se faire dans le respect des règles du droit suisse. L'on ne saurait ainsi considérer in abstracto, comme le souhaiterait l'appelante, que toute transmission de données aux Etats-Unis est en soi justifiée par les intérêts de l'économie suisse en général et ceux du secteur bancaire en particulier. D'autres intérêts doivent en effet être préservés, en particulier ceux des employés de banque, qui constituent également une collectivité, et dont les droits de la personnalité doivent être protégés. Une pesée des intérêts doit ainsi être faite dans chaque cas particulier pour décider si l'intérêt public invoqué par la banque qui souhaite transmettre des données doit prendre le pas sur les intérêts privés des personnes concernées. Ce faisant, il convient de garder à l'esprit le fait que, s'agissant d'une transmission de données intervenant dans le cadre d'une relation de travail, cet intérêt privé nécessite une protection particulière au regard du devoir de l'employeur, prévu par les articles 328 al. 1 et 328b CO, de protéger la personnalité de son employé. En l'espèce, l'appelante fait valoir que si elle ne transmet pas les informations litigieuses, à savoir les nom, prénom et fonction de l'intimé en relation avec vingt- six comptes bancaires, elle court le risque de ne pas obtenir d'accord de non- poursuite, ce qui serait susceptible de provoquer son inculpation pénale aux Etats- Unis, laquelle entraînerait sa faillite. Le souci d'éviter la faillite de l'appelante constitue sans doute pour celle-ci un intérêt privé significatif, mais, en termes d'intérêt public, sa situation ne saurait être comparée à celle de l'UBS, banque d'importance "systémique", dont la faillite aurait un impact important sur l'économie suisse, puisqu'elle aurait eu un coût économique, selon le Tribunal fédéral, se situant entre 15 et 30% du PIB suisse à court terme ainsi qu'une perte en termes de croissance estimée entre 60 et 300% du PIB à long terme. En effet, même si l'appelante emploie, selon les indications qu'elle a fourni, environ mille deux cent personnes, elle n'allègue pas être une banque d'importance "systémique" pour la Suisse et n'établit pas que sa défaillance éventuelle aurait un effet important sur l'économie suisse en général. Elle n'indique d'ailleurs pas précisément pour quels motifs exactement l'intérêt dont elle se prévaut constituerait un intérêt public, qui plus est prépondérant au sens de l'art. 6 al. 2 let. d LPD. Quoi qu'il en soit, cette question peut rester ouverte en l'état, dans la mesure où, comme cela ressort du considérant 3.4 ci-dessous, l'appelante n'a pas établi qu'il existait un risque concret que la non-transmission des données litigieuses en l'espèce puisse entraîner son inculpation, suivie de sa faillite. Par ailleurs, l'on ne saurait considérer que l'absence de transmission du nom de l'intimé en relation avec vingt-six comptes bancaires, d'ores et déjà clôturés, serait</w:t>
      </w:r>
    </w:p>
    <w:p>
      <w:r>
        <w:t>- 15/18 -</w:t>
      </w:r>
    </w:p>
    <w:p>
      <w:r>
        <w:t>C/18692/2014-4 susceptible de porter atteinte à l'image de la Suisse à l'étranger. L'image de l'appelante, même si elle a son siège en Suisse, ne se confond en tout état de cause pas avec celle de la Suisse. La transmission des données litigieuse ne saurait par conséquent être justifiée par l'existence d'un intérêt public prépondérant. 3.4 L'appelante soutient en outre que la communication des données de l'intimé est licite car elle est indispensable à l'exercice ou à la défense de ses droits en justice (2ème hypothèse visée par l'art. 6 al. 2 let. d LPC). Au vu de la doctrine précitée, qui relève que cette hypothèse peut viser la remise d'informations nécessaires pour éviter à une personne des sanctions d'une autorité, l'on peut retenir que cette hypothèse pourrait s'appliquer au cas d'espèce, en dépit du fait que l'appelante ne fait pas l'objet d'une procédure pour le moment. L'appelante n'a cependant pas démontré que la transmission des données litigieuses était nécessaire pour la défense de ses droits. Elle se limite en effet à relever qu'en fonction du degré et de la qualité de sa coopération, le DoJ peut refuser de conclure avec elle un accord de non-poursuite, ce qui pourrait entraîner l'ouverture d'une poursuite pénale à son encontre. Elle n'expose toutefois pas précisément pour quel motif la non communication des données spécifiques de l'intimé provoquerait ces conséquences. A cet égard, il ressort effectivement des dispositions du Programme que l'autorité américaine a la possibilité de refuser de conclure un accord ou d'intenter une action judiciaire si une banque transmet des informations fausses, incomplètes ou sources d'erreur. Cependant, rien n'établit que la transmission des informations relatives aux vingt- six comptes concernés, assortie du caviardage du nom de l'intimé, serait considérée comme une information fausse, incomplète ou source d'erreur. A cet égard, une information adéquate donnée par l'appelante aux autorités américaines sur les motifs pour lesquels le nom de l'appelant ne lui est pas communiqué devrait permettre de limiter les risques. En outre, il n'est pas allégué que ces autorités auraient spécifiquement requis la communication du nom de l'intimé dans ce cadre. L'appelante a d'ailleurs démontré sa volonté de collaboration puisqu'elle a, selon les indications qu'elle a fournies, transmis des données concernant presque 5% de ses mille deux cent employés et que seules une dizaine de personnes s'y sont opposées.</w:t>
      </w:r>
    </w:p>
    <w:p>
      <w:r>
        <w:t>- 16/18 -</w:t>
      </w:r>
    </w:p>
    <w:p>
      <w:r>
        <w:t>C/18692/2014-4 A cela s'ajoute le fait que, en application de l'art. 5 al. 1 LPD, il incombait à l'appelante de s'assurer que l'intimé était effectivement intervenu, à un titre ou un autre, dans la tenue ou la gestion des comptes concernés. Or l'intimé a expliqué de manière crédible que tel n'était pas le cas, puisque ces comptes étaient gérés par des gestionnaires tiers, et que son nom figurait dans les registres informatiques de la banque uniquement par défaut, en raison du fait que les titulaires des comptes avaient un lien avec la zone géographique qu'il couvrait, laquelle ne comprenait pas les Etats-Unis. Ses allégations étant contestées, il incombait à l'appelante d'apporter des éléments probants établissant ses dires, ce qu'elle a refusé de faire, en dépit de la requête de l'intimé. Il n'est ainsi pas établi que l'intimé soit effectivement intervenu en relation avec les comptes bancaires concernés. De plus, comme cela a déjà été relevé, qu'aucune garantie n'a été donnée par le DoJ sur le but dans lequel ces données seraient utilisées à l'étranger. Le seul objectif clairement énoncé est de poursuivre les personnes impliquées dans des infractions au droit fiscal américain. Dans la mesure où il n'est pas contesté que le travail de l'intimé a donné pleine satisfaction à l'appelante, il est douteux que la poursuite d'infractions commises par l'employé dans le cadre de l'exécution régulière de son contrat de travail constitue un but compatible avec la protection de la personnalité du travailleur. Par ailleurs, même si la deuxième hypothèse visée par la let. d de l'art. 6 LPC ne prévoit pas expressément que l'intérêt de l'exportateur de données doit être prépondérant, l'application de cette disposition implique un examen de l'intérêt de l'employé, conformément au principe de proportionnalité ancré à l'art. 4 LPD et aux exigences des articles 328 et 328b CO. L'intimé dispose d'un intérêt non négligeable à ce que son nom ne soit pas communiqué dans ce contexte aux autorités américaines. Le risque qu'il soit interpellé par celle-ci lors d'un séjour aux Etats-Unis pour être interrogé, voire poursuivi, existe bel et bien. Le DoJ se prévalait d'ailleurs à cet égard en août 2013 d'avoir poursuivi plus de 30 banquiers. Même si, par la suite, il est apparu que les employés dont le nom figurait sur les documents transmis n'étaient pas systématiquement poursuivis, le risque demeure. In casu ce risque est d'autant plus élevé au regard du fait que l'intimé se rend régulièrement aux Etats-Unis, pays dans lequel il possède des biens mobiliers et immobiliers. Le fait que l'intimé ait respecté les directives de la banque en matière de blanchiment d'argent et d'évasion fiscale n'est, contrairement à ce que soutient l'appelante, pas de nature à supprimer tout risque de poursuite à son encontre. L'appelante fait d'ailleurs valoir dans la présente procédure qu'elle craint elle-</w:t>
      </w:r>
    </w:p>
    <w:p>
      <w:r>
        <w:t>- 17/18 -</w:t>
      </w:r>
    </w:p>
    <w:p>
      <w:r>
        <w:t>C/18692/2014-4 même des poursuites pénales, alors même qu'elle n'allègue pas que les directives en question n'auraient pas été respectées par ses organes et qu'elle relève de plus qu'elle n'a jamais démarché de la clientèle américaine. Il n'est par ailleurs pas établi que le nom de l'intimé a déjà été communiqué aux autorités américaines dans un autre cadre, comme l'allègue l'appelante. Au demeurant, même si tel était le cas, cela ne constituerait pas un motif justificatif au sens de l'art. 6 al. 2 LPD. Enfin, et comme l'a relevé à juste titre le Tribunal, le fait que l'appelante ait obtenu une autorisation du Conseil fédéral lui permettant de coopérer avec les autorités américaines sans risquer de sanctions pénales en application de l'art. 271 al. 1 CP ne la dispense pas du respect des dispositions sur la protection des données. Il résulte de ce qui précède que la transmission des données de l'intimé est illicite au sens des articles 328b CO et 6 al. 1 LPD et que l'appelante n'a pas établi l'existence d'un motif justifiant cette transmission au sens de l'art. 6 al. 2 LPD. Le jugement querellé doit par conséquent être confirmé. 4. Les frais judiciaires de l'appel, arrêtés à 3'500 fr. (art. 18, 35 et 68 RTFMC), seront mis à charge de l'appelante qui succombe (art. 106 al. 1 CPC). Il n'est pas alloué de dépens (art. 22 al. 2 LaCC). * * * * *</w:t>
      </w:r>
    </w:p>
    <w:p>
      <w:r>
        <w:t>- 18/18 -</w:t>
      </w:r>
    </w:p>
    <w:p>
      <w:r>
        <w:t>C/18692/2014-4 PAR CES MOTIFS, La Chambre des prud'hommes, groupe 4 : A la forme : Déclare recevable l'appel formé par A_____ contre le jugement JTPH/194/2015 rendu le 13 mai 2015 par le Tribunal des Prud'hommes dans la cause C/18692/2014-4. Au fond : Confirme ce jugement. Déboute les parties de toutes autres conclusions. Sur les frais : Condamne A_____ à verser à l'État de Genève, soit pour lui les Services financiers du Pouvoir judiciaire, 3'500 fr. au titre des frais judiciaires. Dit qu'il n'est pas alloué de dépens. Siégeant : Madame Fabienne GEISINGER-MARIÉTHOZ, présidente; Madame Nadia FAVRE, juge employeur, Madame Christine PFUND, juge salariée; Madame Véronique BULUNDWE-LÉVY, greffière.</w:t>
      </w:r>
    </w:p>
    <w:p>
      <w:r>
        <w:t>La présidente : Fabienne GEISINGER-MARIÉTHOZ</w:t>
      </w:r>
    </w:p>
    <w:p>
      <w:r>
        <w:t>La greffière : Véronique BULUNDWE-LÉVY</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5</w:t>
      </w:r>
    </w:p>
    <w:p>
      <w:r>
        <w:t>al. 1 LPD).</w:t>
      </w:r>
    </w:p>
    <w:p>
      <w:r>
        <w:t>- 11/18 -</w:t>
      </w:r>
    </w:p>
    <w:p>
      <w:r>
        <w:t>C/18692/2014-4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Les Etats-Unis ne disposent pas d'une législation assurant un niveau de protection adéquat des données au sens de l'art. 6 al. 1 LPD (Recommandation du Préposé fédéral à la protection des données et à la transparence du 15 octobre 2012).</w:t>
      </w:r>
    </w:p>
    <w:p>
      <w:r>
        <w:t>La Cour de justice de l'Union européenne, dans un arrêt du 6 octobre 2015, a confirmé ce qui précède. Elle a souligné à cet égard que les autorités publiques américaines peuvent accéder de manière massive et indifférenciée aux données transférées depuis l'étranger, sans assurer de protection juridique efficace aux personnes concernées, et cela même dans le cadre de l'accord de protection des données "Safe Harbor" conclu entre l'Europe et les Etats-Unis, et auquel la Suisse a aussi adhéré. Une communication transfrontière vers un Etat qui ne possède pas un niveau de protection adéquat constitue un traitement illicite, à moins que l'un des motifs justificatifs prévu par l'art. 6 al. 2 LPD ne soit réalisé. D'autres motifs justificatifs selon l'art. 13 LPD ne peuvent pas être invoqués (STEINAUER/FOUNTOULAKIS, op. cit., p. 303, n. 706 c et réf. citées). La preuve de l'existence d'un motif justificatif au sens de l'art. 6 al. 2 LPD appartient à celui qui exporte des données (MEIER, op. cit., n. 1311).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