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CAPH/19/2024 vom 14. Februar 2023</w:t>
      </w:r>
    </w:p>
    <w:p>
      <w:r>
        <w:t>GE Cour de justice, 2023-02-14, FR</w:t>
      </w:r>
    </w:p>
    <w:p>
      <w:r>
        <w:rPr>
          <w:b/>
        </w:rPr>
        <w:t xml:space="preserve">Quelle: </w:t>
      </w:r>
      <w:r>
        <w:t>https://mcp.opencaselaw.ch/entscheid/ge_gerichte_CAPH_19_2024</w:t>
      </w:r>
    </w:p>
    <w:p>
      <w:r>
        <w:t>FR: GE_GERICHTE CAPH/19/2024 du 14 février 2023</w:t>
      </w:r>
    </w:p>
    <w:p>
      <w:r>
        <w:t>IT: GE_GERICHTE CAPH/19/2024 del 14 febbraio 2023</w:t>
      </w:r>
    </w:p>
    <w:p>
      <w:pPr>
        <w:pStyle w:val="Heading2"/>
      </w:pPr>
      <w:r>
        <w:t>Erwägungen</w:t>
      </w:r>
    </w:p>
    <w:p>
      <w:r>
        <w:rPr>
          <w:b/>
        </w:rPr>
        <w:t>E. 6</w:t>
      </w:r>
    </w:p>
    <w:p>
      <w:r>
        <w:t>L'appelante reproche au Tribunal d'avoir rejeté ses prétentions reconventionnelles. Elle conclut au paiement de la somme de 4'098 fr. 55 à titre de réparation du dommage causé par les manquements professionnels allégués à l'endroit de l'intimé.</w:t>
      </w:r>
    </w:p>
    <w:p>
      <w:r>
        <w:rPr>
          <w:b/>
        </w:rPr>
        <w:t>E. 6.1</w:t>
      </w:r>
    </w:p>
    <w:p>
      <w:r>
        <w:t>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adéquate entre ladite violation et le dommage ainsi qu'une faute, laquelle est présumée (ATF 144 III 327, in SJ 2019 I p. 121, arrêts du Tribunal fédéral 4A_210/2015 du 4 octobre 2015 consid. 4.1; 4A_310/2007 du 4 décembre 2007 consid. 6.2). Il appartient à l'employeur de prouver la violation du contrat, le dommage et le rapport de causalité; pour sa part, le travailleur peut apporter la preuve libératoire de son absence de faute (arrêt du Tribunal fédéral 4A_332/2007 du 15 novembre 2007 consid. 3.1).</w:t>
      </w:r>
    </w:p>
    <w:p>
      <w:r>
        <w:rPr>
          <w:b/>
        </w:rPr>
        <w:t>E. 6.2</w:t>
      </w:r>
    </w:p>
    <w:p>
      <w:r>
        <w:t>En l'espèce, il ressort certes de la procédure que plusieurs traitements effectués par l'intimé ont dû être repris. Cela étant, la reprise de patients n'était pas inhabituelle selon le témoignage des employés travaillant pour le compte de l'appelante, étant précisé que cela leur était aussi arrivé. Bien que les reprises dues à l'intimé soient au nombre de dix à quinze selon le témoin F______, il n'est pas établi que les motifs de ces reprises soient constitutifs d'un manque de diligence de la part de l'intimé ou d'une violation des règles de l'art dépassant le risque professionnel inhérent à ce genre d'intervention. De plus, il est établi que lorsque des erreurs survenaient, le patient était repris par un médecin de la clinique, les</w:t>
      </w:r>
    </w:p>
    <w:p>
      <w:r>
        <w:t>- 19/21 -</w:t>
      </w:r>
    </w:p>
    <w:p>
      <w:r>
        <w:t>C/3390/2021 frais étant alors assumés par l'appelante, ce qu'elle a elle-même admis. Il s'ensuit que ces reprises de traitement font partie intégrante de l'activité de l'appelante et ne constituent pas un dommage particulier que l'intimé doit être tenu de réparer. L'appelante n'ayant pas suffisamment établi les conditions de la responsabilité de l'intimé, ses prétentions reconventionnelles doivent être rejetées. Le jugement sera confirmé sur ce point.</w:t>
      </w:r>
    </w:p>
    <w:p>
      <w:r>
        <w:rPr>
          <w:b/>
        </w:rPr>
        <w:t>E. 7</w:t>
      </w:r>
    </w:p>
    <w:p>
      <w:r>
        <w:t>Lorsque la valeur litigieuse est inférieure à 50'000 fr. devant la Cour de justice, la procédure est gratuite (art. 116 CPC; art 19 al. 3 let. c LaCC et art. 71 a contrario RTFMC). Aucun frais judiciaire ne sera donc prélevé. Selon l’art. 22 al. 2 LaCC, il n’est pas alloué de dépens ni d’indemnité pour la représentation en justice dans les causes soumises à la juridiction des prud’hommes. Aucun dépens ne sera donc alloué. * * * * *</w:t>
      </w:r>
    </w:p>
    <w:p>
      <w:r>
        <w:t>- 20/21 -</w:t>
      </w:r>
    </w:p>
    <w:p>
      <w:r>
        <w:t>C/3390/2021</w:t>
      </w:r>
    </w:p>
    <w:p>
      <w:r>
        <w:t>PAR CES MOTIFS, La Chambre des prud'hommes :</w:t>
      </w:r>
    </w:p>
    <w:p>
      <w:r>
        <w:t>A la forme : Déclare recevable l'appel interjeté le 17 mars 2023 par A______ SARL à l'encontre du jugement JTPH/43/2023 rendu le 14 février 2023 par le Tribunal des prud’hommes dans la cause C/3390/2021. Au fond : Annule les chiffres 7 et 8 du dispositif de ce jugement et statuant à nouveau sur ces points: Condamne A______ SARL à verser à B______ la somme brute de 7'651 fr., sous déduction de 1'930 fr. 10 nets, avec intérêts à 5% dès le 19 juin 2020. Invite la partie qui en a la charge à opérer les déductions sociales et légales usuelles. Confirme le jugement entrepris pour le surplus. Déboute les parties de toutes autres conclusions. Sur les frais d'appel : Dit que la procédure est gratuite et qu’il n’est perçu aucun frais judiciaire. Dit qu'il n’est pas alloué de dépens. Siégeant : Madame Paola CAMPOMAGNANI, présidente; Monsieur Pierre-Alain L'HÔTE, Madame Filipa CHINARRO, juges assesseurs; Madame Fabia CURTI, greffière.</w:t>
      </w:r>
    </w:p>
    <w:p>
      <w:r>
        <w:t>- 21/21 -</w:t>
      </w:r>
    </w:p>
    <w:p>
      <w:r>
        <w:t>C/3390/2021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