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CAPH/19/2023 vom 15. Februar 2023</w:t>
      </w:r>
    </w:p>
    <w:p>
      <w:r>
        <w:t>GE Cour de justice, 2023-02-15, FR</w:t>
      </w:r>
    </w:p>
    <w:p>
      <w:r>
        <w:rPr>
          <w:b/>
        </w:rPr>
        <w:t xml:space="preserve">Quelle: </w:t>
      </w:r>
      <w:r>
        <w:t>https://mcp.opencaselaw.ch/entscheid/ge_gerichte_CAPH_19_2023</w:t>
      </w:r>
    </w:p>
    <w:p>
      <w:r>
        <w:t>FR: GE_GERICHTE CAPH/19/2023 du 15 février 2023</w:t>
      </w:r>
    </w:p>
    <w:p>
      <w:r>
        <w:t>IT: GE_GERICHTE CAPH/19/2023 del 15 febbraio 2023</w:t>
      </w:r>
    </w:p>
    <w:p>
      <w:pPr>
        <w:pStyle w:val="Heading2"/>
      </w:pPr>
      <w:r>
        <w:t>Erwägungen</w:t>
      </w:r>
    </w:p>
    <w:p>
      <w:r>
        <w:rPr>
          <w:b/>
        </w:rPr>
        <w:t>E. 4</w:t>
      </w:r>
    </w:p>
    <w:p>
      <w:r>
        <w:t>Dans son appel-joint, l’intimée/appelante-jointe fait grief au Tribunal d’avoir écarté l’existence d’une atteinte illicite pour les propos tenus lors des entretiens des 4 et 12 octobre 2018. Elle se plaint à cet égard d’une appréciation erronée des preuves.</w:t>
      </w:r>
    </w:p>
    <w:p>
      <w:r>
        <w:t>- 19/25 -</w:t>
      </w:r>
    </w:p>
    <w:p>
      <w:r>
        <w:t>C/10439/2020-4</w:t>
      </w:r>
    </w:p>
    <w:p>
      <w:r>
        <w:t>Cette critique tombe à faux. L’entretien du 4 octobre 2018 s’est déroulé à la suite de la démission, sans explication préalable – situation rare – du médecin employé qui n’en avait pas référé à son mentor. Le Professeur C______ voulait comprendre les raisons de cette situation et il était donc normal que cet entretien se tint. Les éléments de preuve rapportés à la procédure, notamment l’audition du Docteur H______ qui assistait à l’entretien ne permettent pas de retenir la tenue de propos attentatoires à la personnalité de l’employée. Des propos désobligeants ou attentatoires à la personnalité ne ressortent pas du compte-rendu de ces entretiens établi par Professeur C______. Entendu en qualité de témoin, ce dernier a nié avoir dénigré l’employée ou proféré des menaces à son endroit, de même qu’il a nié avoir dit qu’il avait de l’influence qui pouvait nuire à sa carrière. Ayant assisté à l’entretien du 4 octobre 2018, le Docteur H______ a confirmé que « l’entretien s’était déroulé de manière cordiale » et a précisé l’absence de propos ou de pressions menaçants à l’égard de B______. « Je n’ai jamais tenu des propos ou pressions menaçants à l’égard de B______ et je n’ai pas entendu le Professeur C______ en tenir non plus ».</w:t>
      </w:r>
    </w:p>
    <w:p>
      <w:r>
        <w:t>On cherche en vain, dans l’administration des preuves, un propos désobligeant ou menaçant qui porterait atteinte aux droits de la personnalité de l’employée. L’entretien du 4 octobre 2018 était légitime, compte tenu de la situation créée par la démission, elle-même légitime, de l’employée et des réorganisations qui s’imposaient du chef de ce départ non anticipé par l’employeur.</w:t>
      </w:r>
    </w:p>
    <w:p>
      <w:r>
        <w:t>S’agissant de l’entretien du 12 octobre 2018, sa tenue est également légitime et il s’est tenu en présence du mentor de B______, le Docteur G______ pour faire le point sur les aménagements effectués. Là également, il ne ressort pas des mesures probatoires l’existence de menace et propos dénigrant prononcés à l’endroit de B______. Ayant participé à l’entretien, son mentor, le Docteur G______, a précisé que « lors d’un entretien le 12 octobre 2018, il n’y a eu aucun propos menaçant. L’état d’esprit était de trouver une solution. ». C’est ainsi à juste titre que le Tribunal des prud'hommes a nié l’existence d’une atteinte à la personnalité de l’employée, s’agissant des entretiens des 4 et 12 octobre 2018. Le jugement sera sur ce point confirmé et l’appel-joint rejeté.</w:t>
      </w:r>
    </w:p>
    <w:p>
      <w:r>
        <w:rPr>
          <w:b/>
        </w:rPr>
        <w:t>E. 5</w:t>
      </w:r>
    </w:p>
    <w:p>
      <w:r>
        <w:t>A l’appui de leur appel principal, les A______ invoquent cumulativement (i) la licéité du traitement de données, sous l’angle de l’article 328b CO et de la LPD, (ii) l’absence d’atteinte à la personnalité au sens de l’article 12 al. 3 LPD compte tenu du contenu des données et (iii) un consentement de la personne concernée au sens de l’article 13 LPD.</w:t>
      </w:r>
    </w:p>
    <w:p>
      <w:r>
        <w:t>Sur le premier élément, il est plaidé que la présomption de licéité du traitement de données au sens de l’article 328b CO doit trouver application, dès lors qu’il s’agit de données nécessaires à l’exécution du contrat. Et l’appelante principale de se référer au témoignage du Professeur C______ qui a indiqué, en substance, que</w:t>
      </w:r>
    </w:p>
    <w:p>
      <w:r>
        <w:t>- 20/25 -</w:t>
      </w:r>
    </w:p>
    <w:p>
      <w:r>
        <w:t>C/10439/2020-4 l’entretien du 4 octobre 2012 avait pour objet de trouver des solutions à la pérennité de la collaboration de B______ au sein des A______ avant son engagement auprès du D______. Cet argumentaire ne peut être retenu. Aux termes de l’article 328b CO, l’employeur ne peut traiter des données concernant le travailleur que dans la mesure où ces données portent sur les aptitudes du travailleur à remplir son emploi ou sont nécessaires à l’exécution du contrat de travail. En outre, les dispositions de la LPD sont applicables. Ainsi, en application de ces dispositions, le traitement des données admissibles doit présenter un lien fonctionnel avec l’emploi et l’exécution du contrat (WYLER/HEINZER, loc. cit., p. 434). Le traitement des données doit aussi être en relation matérielle avec le contrat de travail, telles les données objectivement et matériellement nécessaires à l’exécution du contrat pour les raisons organisationnelles (état civil, AVS, domicile, références bancaires), par rapport à la position de l’employé (présences, absences, vacances, heures supplémentaires, qualifications, formation), en résumé des données dont l’employeur a besoin pour satisfaire à ses obligations légales ou contractuelles (MEIER, loc. cit., n°2046-2047, p.655). En l’espèce, on peut difficilement retenir que l’entretien téléphonique entre le Professeur C______ et le Docteur E______ s’inscrivait dans un traitement de données personnelles « nécessaires à l’exécution du contrat », dès lors que Professeur C______ s’est ingéré dans un autre contrat que celui qui liait les A______ à l’intimée. Cet entretien téléphonique entre l’employeur actuel et le futur employeur excède le traitement des données « nécessaire à l’exécution du contrat » et la présomption de licéité du traitement de données au sens de l’article 328b CO ne trouve ainsi pas application dans le cas d’espèce. L’article 328b CO n’autorisait pas le Professeur C______ à traiter de données personnelles en lien avec un autre contrat de travail. Or, dans le cas d’espèce, le Professeur C______ a pris contact avec le Docteur E______ afin d’examiner si ce dernier pouvait maintenir l’engagement de B______ avec le D______ à la date initialement convenue (1er novembre 2019) et renoncer à l’engager au 1er janvier 2019, comme souhaité par l’employé. La prise de contact avec le D______ n’était ainsi pas en lien avec le contrat liant l’intimée aux A______ et n’apparaissait pas nécessaire à son exécution. Ce moyen ne peut être retenu.</w:t>
      </w:r>
    </w:p>
    <w:p>
      <w:r>
        <w:t>L’appelante principale invoque en outre l’application de l’article 12 al. 3 LPD qui stipule que « il n’y a pas d’atteinte à la personnalité lorsque la personne concernée a rendu les données accessibles à tout un chacun et ne s’est pas opposée formellement au traitement ». Invoquée pour la première fois en appel, la recevabilité de ce moyen est contestable. En tout état, il doit être rejeté. Il ne ressort pas de la procédure que l’employée aurait rendu ses données personnelles « accessibles à tout un chacun ». Le fait que les protagonistes aient discuté du même objet ne saurait être assimilé à la situation visée par la disposition légale précitée, sauf à rendre sans effet son application. L’article 12 al. 3 LPD crée une présomption exceptionnelle d’absence d’atteinte à la personnalité, cette</w:t>
      </w:r>
    </w:p>
    <w:p>
      <w:r>
        <w:t>- 21/25 -</w:t>
      </w:r>
    </w:p>
    <w:p>
      <w:r>
        <w:t>C/10439/2020-4 disposition posant une présomption légale de défaut d’atteinte qui est toutefois réfragable (MEIER, loc. cit., n°1575, p. 523 et les références citées). Il s’agit essentiellement de données personnelles rendues publiques dans les médias ou internet et cette disposition n’a pas vocation à s’appliquer au cas d’espèce.</w:t>
      </w:r>
    </w:p>
    <w:p>
      <w:r>
        <w:t>Subsiste dès lors la question essentielle du motif justificatif donné en vertu de l’article 13 LPD, soit le consentement de l’intéressée au traitement de ses données. La Chambre de prud’hommes rappelle que la communication entre employeurs n’est licite qu’avec l’accord du travailleur concerné. Le consentement doit être libre et éclairé ; il doit être explicite lorsque le traitement porte sur des données sensibles ou des profils de la personnalité. Pour construire un consentement, l’appelante principale indique que B______ aurait consenti, du moins tacitement, à la prise de contact du D______ par Professeur C______, à tout le moins ne s’y serait pas opposée et de citer à l’appui le témoignage du Docteur H______ qui a déclaré ne pas avoir le souvenir que l’employée ait répondu par la négative ou l’affirmative à la proposition du Professeur C______ de contacter le Docteur E______, mais semblant se souvenir qu’il y avait un consensus sur le fait qu’il allait le contacter. L’élément de ce témoignage est trop ténu pour retenir un consentement de l’intéressé au sens de l’article 13 LPD qui doit être libre et éclairé. Lors de l’entretien du 4 octobre 2018, B______ n’a pas été « très loquace », et, de l’aveu même du témoin C______, elle ne l’a ni interdit ni autorisé à contacter le Docteur E______. Ainsi, un consentement libre et éclairé ne peut être retenu, l’intéressée n’ayant pas, à teneur des propres déclarations de son interlocuteur, autorisé ce dernier à prendre contact avec les responsables de son nouvel employeur. A cela s’ajoute le fait que, le lendemain de cet entretien, soit avant d’apprendre que le Professeur C______ avait déjà pris contact avec le D______, B______ a qualifié l’entretien de la veille de « très manipulateur et menaçant », propos qui ne plaident pas en faveur d’un consentement donné à l’occasion de cet entretien. Les premiers juges ont ainsi retenu que l’appelante principale n’avait pas démontré que l’intimée avait expressément donné son consentement pour que son employeur actuel puisse contacter son futur employeur. Le Professeur C______ aurait dû s’assurer du consentement sans équivoque de son employée en ce qui concerne cette prise de contact. Faute de consentement de l’intéressée, c’est à bon droit que le Tribunal a considéré que les A______ avaient porté atteinte aux droits de la personnalité de B______ du fait de la prise de contact du Professeur C______ avec le Docteur E______, sans son accord préalable. Le jugement sera donc sur ce point confirmé.</w:t>
      </w:r>
    </w:p>
    <w:p>
      <w:r>
        <w:t>Compte tenu de l’absence de consentement retenu par la Chambre de céans, il ne paraît pas nécessaire de se prononcer sur la querelle doctrinale liée au caractère relativement impératif de l’article 328b CO en relation avec l’article 362 al. 2 CO et des dérogations qui ne peuvent être faites au détriment du travailleur (cf. MEIER, loc. cit., n° 2037 qui considère que l’application de ces dispositions ne fait pas obstacle à ce que, dans un cas concret, le travailleur puisse valablement</w:t>
      </w:r>
    </w:p>
    <w:p>
      <w:r>
        <w:t>- 22/25 -</w:t>
      </w:r>
    </w:p>
    <w:p>
      <w:r>
        <w:t>C/10439/2020-4 consentir à un traitement de données allant au-delà du cadre de l’article 328b CO; DUNAND/RAEDER, loc. cit., n°49, ad. art. 328b CO qui considère que, pour que le traitement des données du travailleur soit valable, il faut qu’il porte sur une atteinte qui puisse être considérée comme étant dans son propre intérêt).</w:t>
      </w:r>
    </w:p>
    <w:p>
      <w:r>
        <w:rPr>
          <w:b/>
        </w:rPr>
        <w:t>E. 6</w:t>
      </w:r>
    </w:p>
    <w:p>
      <w:r>
        <w:t>Enfin, l’appelante principale conteste sa condamnation à payer Fr. 1.- symbolique au titre de réparation du tort moral, considérant que les conditions d’application de l’article 49 al. 1 CO ne sont en l’espèce pas réalisées. Les premiers juges ont en effet retenu que l’intimée n’avait pas démontré avoir subi des souffrances psychiques suffisamment graves suite à l’atteinte subie et cette circonstance aurait dû exclure l’application de l’article 49 CO, quel que soit le montant alloué au titre de réparation de tort moral. De plus, l’intimée a pu commencer son activité chez son nouvel employeur comme souhaité. Sans doute, l’épisode du contact téléphonique avec le D______ a-t-il eu un effet contrariant pour B______, mais cela ne saurait justifier la réparation de cette contrariété par une indemnité pour tort moral. En effet, pour justifier un tort moral, la gravité de l’atteinte à la personnalité doit supposer une atteinte extraordinaire dont l’intensité dépasse l’émoi ou le souci habituel de telle sorte qu’elle peut fonder une prétention particulière contre son auteur, alors même que la vie exige de chacun qu’il tolère de petites contrariétés. Les souffrances importantes dépassant par leur intensité celles qu’une personne peut être en mesure de supporter n’ayant pas été prouvées, les premiers juges auraient dû débouter l’intimée de sa conclusion en paiement d’une indemnité pour tort moral.</w:t>
      </w:r>
    </w:p>
    <w:p>
      <w:r>
        <w:t>Cette critique de l’appelante principale est pertinente et une indemnité pour tort moral, fut-elle symbolique, ne peut être retenue. Le jugement du Tribunal sera donc modifié sur ce point. De même que l’appel-joint formulé par B______, cette dernière n’ayant pas démontré la gravité particulière de l’atteinte à sa personnalité. La Chambre de céans rappelle que l’appelante principale n’a pas tenu les propos dégradants ou menaçants rapportés par l’intimée pour justifier une atteinte illicite à ses intérêts personnels liée aux entretiens tenus les 4 et 12 octobre 2018. La Chambre d’appel a retenu une atteinte illicite aux droits de la personnalité de l’intimée pour avoir, sans son consentement libre et éclairé, pris contact avec son nouvel employeur dans un contexte au demeurant lié à l’aménagement des relations de travail. Selon la Chambre des prud’hommes, cette situation ne présente pas une atteinte d’une gravité particulière qui justifierait l’octroi d’une indemnité pour tort moral, avec la précision que, dans un esprit apaisé, dans deux communications adressées au conseil de l’intimée les 14 mai et 20 novembre 2019, les A______ ont rappelé la possibilité pour tout collaborateur, fut-il médecin, de démissionner de ses fonctions dans le respect des délais contractuels et ceci de manière libre, ont veillé à ce que B______ ne soit pas prétéritée pour l’avenir de sa carrière professionnelle du fait de son choix de démissionner des A______ et ceci afin que ses droits soient respectés, ont souhaité plein succès à B______ pour la suite de sa carrière professionnelle et ont</w:t>
      </w:r>
    </w:p>
    <w:p>
      <w:r>
        <w:t>- 23/25 -</w:t>
      </w:r>
    </w:p>
    <w:p>
      <w:r>
        <w:t>C/10439/2020-4 proposé à son ancienne employée et à son conseil un entretien afin de réitérer ces considérations, demande d’entretien à laquelle l’intimée n’a pas donné suite.</w:t>
      </w:r>
    </w:p>
    <w:p>
      <w:r>
        <w:rPr>
          <w:b/>
        </w:rPr>
        <w:t>E. 7</w:t>
      </w:r>
    </w:p>
    <w:p>
      <w:r>
        <w:t>La procédure d'appel est gratuite (art. 114 let. c cum 116 al. 1 CPC; 19 al. 3 let. c LaCC; 71 RTFMC) et ne donne pas lieu à l'allocation de dépens (art. 22 al. 2 LaCC). * * * * *</w:t>
      </w:r>
    </w:p>
    <w:p>
      <w:r>
        <w:t>- 24/25 -</w:t>
      </w:r>
    </w:p>
    <w:p>
      <w:r>
        <w:t>C/10439/2020-4</w:t>
      </w:r>
    </w:p>
    <w:p>
      <w:r>
        <w:t>PAR CES MOTIFS, La Chambre des prud'hommes, groupe 5</w:t>
      </w:r>
    </w:p>
    <w:p>
      <w:r>
        <w:t>A la forme : Déclare recevable l’appel formé le 13 mai 2022 par A______ contre le jugement JTPH/97/2022 rendu par le Tribunal des prud'hommes le 28 mars 2022 dans la cause C/27148/2020-5. Déclare recevable l’appel-joint formé par B______ à l’encontre dudit jugement. Au fond : Annule le chiffre 3 du dispositif de ce jugement. Confirme le jugement pour le surplus. Déboute les parties de toute autre conclusion. Siégeant : Monsieur Guy STANISLAS, président; Monsieur Michael RUDERMANN, juge employeur; Madame Shirin HATAM, juge salarié; Monsieur Javier BARBEITO, greffier.</w:t>
      </w:r>
    </w:p>
    <w:p>
      <w:r>
        <w:t>Le président : Guy STANISLAS</w:t>
      </w:r>
    </w:p>
    <w:p>
      <w:r>
        <w:t>Le greffier : Javier BARBEITO</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- 25/25 -</w:t>
      </w:r>
    </w:p>
    <w:p>
      <w:r>
        <w:t>C/10439/2020-4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