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CAPH/195/2014 vom 15. Dezember 2014</w:t>
      </w:r>
    </w:p>
    <w:p>
      <w:r>
        <w:t>GE Cour de justice, 2014-12-15, FR</w:t>
      </w:r>
    </w:p>
    <w:p>
      <w:r>
        <w:rPr>
          <w:b/>
        </w:rPr>
        <w:t xml:space="preserve">Quelle: </w:t>
      </w:r>
      <w:r>
        <w:t>https://mcp.opencaselaw.ch/entscheid/ge_gerichte_CAPH_195_2014</w:t>
      </w:r>
    </w:p>
    <w:p>
      <w:r>
        <w:t>FR: GE_GERICHTE CAPH/195/2014 du 15 décembre 2014</w:t>
      </w:r>
    </w:p>
    <w:p>
      <w:r>
        <w:t>IT: GE_GERICHTE CAPH/195/2014 del 15 dicembre 2014</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délais et selon la forme prescrits par la loi auprès de l’autorité compétente (art. 124 let. a LOJ) par des parties qui y ont intérêt (art. 59 al. 2 let. a CPC), l'appel est recevable (art. 130, 131, 145 et 311 al. 1 CPC), à l'exception des conclusions nouvelles en production de pièces (art. 317 CPC).</w:t>
      </w:r>
    </w:p>
    <w:p>
      <w:r>
        <w:rPr>
          <w:b/>
        </w:rPr>
        <w:t>E. 2</w:t>
      </w:r>
    </w:p>
    <w:p>
      <w:r>
        <w:t>L'appelant reproche aux premiers juges de ne pas avoir retenu que ses prétentions relevaient d'une relation de travail, partant de ne pas avoir admis leur compétence et d'avoir déclaré la demande irrecevable.</w:t>
      </w:r>
    </w:p>
    <w:p>
      <w:r>
        <w:rPr>
          <w:b/>
        </w:rPr>
        <w:t>E. 2.1</w:t>
      </w:r>
    </w:p>
    <w:p>
      <w:r>
        <w:t>Selon l'art. 59 al. 1 et 2 let. b CPC, le tribunal n'entre en matière que sur les demandes et les requêtes qui satisfont aux conditions de recevabilité de l'action, notamment celles selon lesquelles le tribunal est compétent à raison de la matière et du lieu.</w:t>
      </w:r>
    </w:p>
    <w:p>
      <w:r>
        <w:t>Le tribunal examine d'office si les conditions de recevabilité sont remplies (art. 60 CPC). L'art. 1 de la loi genevoise sur le Tribunal des prud'hommes règle la compétence matérielle de cette autorité (LTPH du 11 février 2010, RSG E 3 10). Ce tribunal</w:t>
      </w:r>
    </w:p>
    <w:p>
      <w:r>
        <w:t>- 9/12 -</w:t>
      </w:r>
    </w:p>
    <w:p>
      <w:r>
        <w:t>C/19636/2012-4 connaît principalement des litiges découlant d'un contrat de travail au sens du titre 10 du Code des obligations (art. 1 al. 1 let. a LTPH).</w:t>
      </w:r>
    </w:p>
    <w:p>
      <w:r>
        <w:rPr>
          <w:b/>
        </w:rPr>
        <w:t>E. 2.2</w:t>
      </w:r>
    </w:p>
    <w:p>
      <w:r>
        <w:t>L'art. 333 al. 1 CO prévoit que si l'employeur transfère l'entreprise ou une partie de celle-ci à un tiers, les rapports de travail passent à l'acquéreur avec tous les droits et obligations qui en découlent, au jour du transfert, à moins que le travailleur ne s'y oppose.</w:t>
      </w:r>
    </w:p>
    <w:p>
      <w:r>
        <w:rPr>
          <w:b/>
        </w:rPr>
        <w:t>E. 2.3</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w:t>
      </w:r>
    </w:p>
    <w:p>
      <w:r>
        <w:rPr>
          <w:b/>
        </w:rPr>
        <w:t>E. 2.4</w:t>
      </w:r>
    </w:p>
    <w:p>
      <w:r>
        <w:t>En l'espèce, il est constant que l'appelant a été successivement au service d'C______, puis de l'intimée, de sorte que les parties ont été liées par un contrat de travail.</w:t>
      </w:r>
    </w:p>
    <w:p>
      <w:r>
        <w:t>Il est également acquis qu'en mars 2011 et mai 2012, l'appelant a perçu des versements, opérés par l'intimée, de montants nets, soit après déduction de cotisations sociales légales et usuelles. A ces occasions, un document émanant de l'intimée, intitulé décompte de salaire, portant les indications de salaires bruts et nets, lui a été remis. La cause du versement par l'intimée, en mars 2011, était indiquée expressément comme la convention conclue précédemment entre C______, (et non pas certains membres de la direction agissant en leur propre nom) - à savoir l'employeur précédent de l'appelant - et D______. Il était encore rappelé qu'il s'agissait d'un versement à bien plaire. Aucune mention n'était faite d'un paiement effectué pour compte d'un tiers. Un certificat de salaire a été en outre remis.</w:t>
      </w:r>
    </w:p>
    <w:p>
      <w:r>
        <w:t>Il suit de là qu'il était reconnaissable pour l'appelant que son ancien employeur, agissant en son nom propre, lui accordait une prestation, relevant selon les termes clairs utilisés d'un salaire brut, et opérait des déductions sociales sur cette prestation.</w:t>
      </w:r>
    </w:p>
    <w:p>
      <w:r>
        <w:t>L'intimée, qui ne conteste pas les versements effectués, allègue avoir agi à ces occasions, pour le compte d'un tiers, D______; elle s'est référée à cet égard à un accord interne (dont la forme n'est pas connue) conclu avec la précitée (dont elle n'a pas déposé d'exemplaire ni tenté d'établir d'une autre façon le contenu), aux termes duquel elle aurait repris de D______ non des obligations de paiement, mais uniquement des obligations d'exécution de paiement. Elle vise, ce faisant, la convention de "retention pool" de mars 2009, conclue entre D______ et deux membres de la direction d'C______, à laquelle l'appelant n'était pas partie et dont</w:t>
      </w:r>
    </w:p>
    <w:p>
      <w:r>
        <w:t>- 10/12 -</w:t>
      </w:r>
    </w:p>
    <w:p>
      <w:r>
        <w:t>C/19636/2012-4 il ne peut, par conséquent, tirer de droits. L'argumentation de l'intimée est donc sans pertinence sur ce point. Il en va de même, au stade de l'examen de la compétence ratione materiae à tout le moins, des conclusions de l'appelant en production de l'ensemble des pièces liées à cette convention, conclusions qui n'ont donc pas à être accueillies. Au demeurant, il résulte des témoignages recueillis que tous les droits et obligations dérivant de la convention de "retention pool", et non seulement les obligations d'exécution, ont passé de D______ à l'intimée (témoins E______, G______, et, moins clair sur la question, F______), ce qui contredit la thèse de l'intimée et accrédite celle de l'appelant.</w:t>
      </w:r>
    </w:p>
    <w:p>
      <w:r>
        <w:t>En tout état, l'appelant fonde ses prétentions non directement sur la convention précitée, mais sur un accord oral passé avec C______.</w:t>
      </w:r>
    </w:p>
    <w:p>
      <w:r>
        <w:t>Les enquêtes (témoins E______, G______) ont permis d'établir que le responsable de l'employeur de l'époque de l'appelant, à savoir C______, lui avait, en cette qualité, promis le versement d'un certain montant si l'employé restait au service de son employeur durant un laps de temps donné, et ce sur la base de conditions dont le détail avait été développé dans la convention de "retention pool".</w:t>
      </w:r>
    </w:p>
    <w:p>
      <w:r>
        <w:t>C______, employeur, s'est ainsi engagée (cf art. 718 et 718a CO) envers son employé à lui verser une prestation, pour autant que certaines conditions soient réalisées; peu importe à ce stade l'origine des fonds affectés à cette prestation. L'employé, qui pouvait de bonne foi comprendre que le CEO de son employeur, E______, lui adressait une offre au nom de celui-ci, a manifesté sa volonté d'accepter cette offre, de sorte qu'un accord est intervenu à ce sujet, dans le cadre des rapports de travail.</w:t>
      </w:r>
    </w:p>
    <w:p>
      <w:r>
        <w:t>Certes, ce n'est pas C______, mais l'intimée, qui a, selon l'allégué de l'appelant non contesté, versé le montant de la première tranche, en septembre 2009. Cette circonstance n'est toutefois pas déterminante, étant rappelé que l'intimée avait alors déjà acheté le capital-actions de C______.</w:t>
      </w:r>
    </w:p>
    <w:p>
      <w:r>
        <w:t>Pour le surplus, il est admis que les rapports de travail, notamment celui de l'appelant, qui ne s'y opposait pas, ont passé, avec tous leurs droits et obligations à l'intimée, laquelle a, elle-même, dans le courrier conjoint du 15 octobre 2009, visé l'art. 333 CO.</w:t>
      </w:r>
    </w:p>
    <w:p>
      <w:r>
        <w:t>Dès lors, l'intimée a repris, au nombre des droits et obligations, l'accord intervenu entre C______ et l'appelant, au sujet d'une certaine rémunération moyennant certaines conditions.</w:t>
      </w:r>
    </w:p>
    <w:p>
      <w:r>
        <w:t>- 11/12 -</w:t>
      </w:r>
    </w:p>
    <w:p>
      <w:r>
        <w:t>C/19636/2012-4</w:t>
      </w:r>
    </w:p>
    <w:p>
      <w:r>
        <w:t>Enfin, l'intimée a consenti un prêt à l'appelant, en mai 2010. Il doit être inféré de la déclaration de cession à fins de garantie du prêt, conclue entre les parties, que l'intimée reconnaissait ainsi elle-même que l'appelant disposait de prétentions d'une certaine valeur, dérivées de la convention de "retention pool", dont elle n'ignorait pourtant pas que l'appelant n'y était pas partie. Ainsi, le fondement des prétentions visées dans le contrat de prêt ne pouvait être qu'un autre accord que cette convention, accord relevant du rapport de travail transféré en application de l'art. 333 CO, transfert dont l'intimée admet qu'il était alors effectif.</w:t>
      </w:r>
    </w:p>
    <w:p>
      <w:r>
        <w:t>Pour le surplus, la convention de fin des rapports de travail convenue en juillet 2010 entre les parties ne contient pas d'élément qui pourrait faire échec à la compétence du Tribunal des prud'hommes, contrairement à ce que soutient l'intimée, les explications du témoin E______ étant convaincantes à ce sujet.</w:t>
      </w:r>
    </w:p>
    <w:p>
      <w:r>
        <w:t>Il résulte de ce qui précède que le fondement de la prétention articulée par l'appelant relève du rapport de travail ayant lié les parties. Par conséquent, le Tribunal des prud'hommes était compétent à raison de la matière pour connaître de la demande qui lui était soumise, étant précisé que la compétence à raison du lieu n'est pas litigieuse, l'appelant ayant travaillé à Genève (art. 34 al. 1 CPC).</w:t>
      </w:r>
    </w:p>
    <w:p>
      <w:r>
        <w:t>Le jugement entrepris sera donc annulé, et la demande de l'appelant sera déclarée recevable.</w:t>
      </w:r>
    </w:p>
    <w:p>
      <w:r>
        <w:t>La cause sera renvoyée au Tribunal (art. 318 al. 1 let. c CPC), pour qu'il poursuive cas échéant l'instruction de la cause, examine le fond de la demande et rende une nouvelle décision.</w:t>
      </w:r>
    </w:p>
    <w:p>
      <w:r>
        <w:rPr>
          <w:b/>
        </w:rPr>
        <w:t>E. 3</w:t>
      </w:r>
    </w:p>
    <w:p>
      <w:r>
        <w:t>Les frais de l'appel seront arrêtés à 2'500 fr., couverts par l'avance opérée. La répartition de ces frais sera déléguée au Tribunal (art. 104 al. 4 CPC). Il n'est pas alloué de dépens (art. 22 al. 2 LaCC). * * * * *</w:t>
      </w:r>
    </w:p>
    <w:p>
      <w:r>
        <w:t>- 12/12 -</w:t>
      </w:r>
    </w:p>
    <w:p>
      <w:r>
        <w:t>C/19636/2012-4 PAR CES MOTIFS, La Chambre des prud'hommes, groupe 4 : A la forme : Déclare recevable l'appel interjeté par A______ contre le jugement rendu le</w:t>
      </w:r>
    </w:p>
    <w:p>
      <w:r>
        <w:rPr>
          <w:b/>
        </w:rPr>
        <w:t>E. 7</w:t>
      </w:r>
    </w:p>
    <w:p>
      <w:r>
        <w:t>avril 2014 par le Tribunal des prud'hommes. Au fond : Annule ce jugement. Cela fait : Déclare recevable la demande formée par A______ le 7 novembre 2012. Retourne la cause au Tribunal des prud'hommes pour instruction complémentaire éventuelle et nouvelle décision. Déboute les parties de toutes autres conclusions d'appel. Sur les frais : Arrête les frais de l'appel à 2'500 fr., couverts par l'avance déjà opérée. Ordonne aux Services financiers du Pouvoir judiciaire de restituer à A______ le solde de l'avance par 2'500 fr. Délègue au Tribunal des prud'hommes la répartition de ces frais. Siégeant : Madame Sylvie DROIN, présidente; Madame Nadia FAVRE,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