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CAPH/190/2020 vom 22. Oktober 2020</w:t>
      </w:r>
    </w:p>
    <w:p>
      <w:r>
        <w:t>GE Cour de justice, 2020-10-22, FR</w:t>
      </w:r>
    </w:p>
    <w:p>
      <w:r>
        <w:rPr>
          <w:b/>
        </w:rPr>
        <w:t xml:space="preserve">Quelle: </w:t>
      </w:r>
      <w:r>
        <w:t>https://mcp.opencaselaw.ch/entscheid/ge_gerichte_CAPH_190_2020</w:t>
      </w:r>
    </w:p>
    <w:p>
      <w:r>
        <w:t>FR: GE_GERICHTE CAPH/190/2020 du 22 octobre 2020</w:t>
      </w:r>
    </w:p>
    <w:p>
      <w:r>
        <w:t>IT: GE_GERICHTE CAPH/190/2020 del 22 ottobre 2020</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de 24'000 fr., de sorte que la voie de l'appel est ouverte.</w:t>
      </w:r>
    </w:p>
    <w:p>
      <w:r>
        <w:rPr>
          <w:b/>
        </w:rPr>
        <w:t>E. 1.2</w:t>
      </w:r>
    </w:p>
    <w:p>
      <w:r>
        <w:t>Interjeté auprès de l'autorité compétente (art. 124 let. a LOJ) dans le délai utile de 30 jours (art. 311 al. 1 CPC) et selon la forme prescrite par la loi (art. 130, 131 et 311 CPC), l'appel est recevable.</w:t>
      </w:r>
    </w:p>
    <w:p>
      <w:r>
        <w:t>- 8/13 -</w:t>
      </w:r>
    </w:p>
    <w:p>
      <w:r>
        <w:t>C/25580/2018-1 1.3.1 Selon l'art. 313 al. 1 CPC, la partie adverse peut former un appel joint dans la réponse. Si les conclusions au fond de la réponse à l'appel vont au-delà de la simple confirmation du jugement attaqué, il est admissible de considérer cet acte comme un appel joint (ATF 121 III 420 consid. 1 ; arrêt du Tribunal fédéral 5A_618/2012 du 27 mai 2013 consid. 4.1). L'exigence de motivation posée par l'art. 311 al. 1 CPC vaut également pour l'appel joint (arrêt du Tribunal fédéral 5A_361/2019 du 21 février 2020 consid. 3.3.1; JEANDIN, in Commentaire romand, Code de procédure civile, 2019, n. 4 ad art. 313 CPC).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5A_361/2019 précité consid. 3.3.1). La motivation d'un acte de recours doit être entièrement contenue dans le mémoire de recours lui-même et ne saurait dès lors être complétée ou corrigée ultérieurement (arrêts du Tribunal fédéral 5A_356/2020 du 9 juillet 2020 consid. 3.3; 5A_206/2016 du 1er juin 2016 consid. 4.2.2). 1.3.2 En l'espèce, l'intimé a conclu à ce que la Cour statue à nouveau en lui accordant une indemnité de trois mois de salaire. En tant qu'elle excède la confirmation du jugement, cette conclusion s'apparente à un appel joint. L'intimé ne s'en prend toutefois pas à la motivation du Tribunal sur l'indemnité pour licenciement abusif et ne soulève aucun grief – même implicite – quant au raisonnement contenu dans la décision querellée sur ce point. Il n'expose en particulier pas dans son appel joint quel motif justifierait une indemnité plus élevée, ni en quoi le Tribunal aurait mal apprécié les faits ou mal appliqué le droit à cet égard, de sorte que l'on ne comprend guère ce qui est reproché au premier juge. L'appel joint ne satisfait dès lors pas aux conditions de recevabilité telles qu'exposées ci-dessus. La motivation fournie par l'intimé au stade de sa duplique ne saurait réparer ce vice, dès lors que celle-ci doit être entièrement contenue dans le mémoire d'appel, respectivement d'appel joint. Faute de motivation, l'appel joint doit par conséquent être déclaré irrecevable.</w:t>
      </w:r>
    </w:p>
    <w:p>
      <w:r>
        <w:rPr>
          <w:b/>
        </w:rPr>
        <w:t>E. 1.4</w:t>
      </w:r>
    </w:p>
    <w:p>
      <w:r>
        <w:t>La Cour revoit la cause avec un plein pouvoir d'examen en fait et en droit (art. 310 CPC). La valeur litigieuse étant inférieure à 30'000 fr. (art. 91 CPC), la procédure simplifiée est applicable (art. 243 al. 1 CPC) et la présente cause est soumise aux maximes inquisitoire sociale (art. 247 al. 2 let. b ch. 2 CPC) et de disposition (art. 58 al. 1 CPC).</w:t>
      </w:r>
    </w:p>
    <w:p>
      <w:r>
        <w:t>- 9/13 -</w:t>
      </w:r>
    </w:p>
    <w:p>
      <w:r>
        <w:t>C/25580/2018-1</w:t>
      </w:r>
    </w:p>
    <w:p>
      <w:r>
        <w:rPr>
          <w:b/>
        </w:rPr>
        <w:t>E. 2</w:t>
      </w:r>
    </w:p>
    <w:p>
      <w:r>
        <w:t>L'appelante reproche au Tribunal d'avoir établi les faits de manière inexacte, l'ayant conduit à retenir que le congé était abusif en violation de l'art. 336 CO.</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CO; ATF 136 III 513 consid. 2.3; 131 III 535 consid. 4.1; arrêt du Tribunal fédéral 4A_652/2018 du 21 mai 2019 consid. 4.1)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(arrêts du Tribunal fédéral 4A_50/2020 du 1er juillet 2020 consid. 2; 4A_240/2017 du 14 février 2018 consid. 3). L'énumération de l'art. 336 al. 1 CO n'est pas exhaustive et un abus du droit de résiliation peut se révéler dans d'autres situation qui apparaissent comparables, par leur gravité, aux hypothèses expressément visées. Ainsi, 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L'art. 328 al. 1 CO impose à l'employeur de respecter et de protéger la personnalité du travailleur; si l'employeur omet ces mesures ou s'il se contente de démarches insuffisantes et qu'il procède néanmoins au licenciement, il viole son obligation de protéger la personnalité du travailleur et le licenciement est alors abusif (arrêts du Tribunal fédéral 4A_50/2020 précité consid. 2 et les références citées; 4A_240/2017 précité consid. 3).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(arrêts du Tribunal fédéral 4A_50/2020 précité consid. 2; 4A_240/2017 précité consid. 3). Pour qualifier un congé d'abusif, il faut se fonder sur son motif réel (ATF 136 III 513 consid. 2.3; arrêt du Tribunal fédéral 4A_428/2019 du 16 juin 2020 consid. 4.1).</w:t>
      </w:r>
    </w:p>
    <w:p>
      <w:r>
        <w:t>- 10/13 -</w:t>
      </w:r>
    </w:p>
    <w:p>
      <w:r>
        <w:t>C/25580/2018-1 Le motif de la résiliation relève du fait et il incombe en principe au travailleur d'apporter la preuve d'un motif abusif (arrêts du Tribunal fédéral 4A_50/2020 précité consid. 2; 4A_240/2017 précité consid. 3).</w:t>
      </w:r>
    </w:p>
    <w:p>
      <w:r>
        <w:rPr>
          <w:b/>
        </w:rPr>
        <w:t>E. 2.2</w:t>
      </w:r>
    </w:p>
    <w:p>
      <w:r>
        <w:t>En l'espèce, en dépit du motif de licenciement invoqué par l'appelante dans la lettre de congé du 30 janvier 2018, il est établi que l'intimé a été licencié en raison de son comportement sur son lieu de travail, considéré comme inadéquat par l'appelante. Elle lui reprochait en effet d'entretenir de mauvaises relations avec ses collègues et de n'avoir pas changé d'attitude malgré plusieurs tentatives de médiations. Il ressort toutefois des enquêtes que seule sa relation avec F______ était problématique. Contrairement à ce que soutient l'appelante, aucun des autres témoins entendus n'ont rapporté de mauvaises relations avec l'intimé. En effet, malgré l'incident relaté par le témoin K______, ce dernier a indiqué que ses rapports avec l'intimé étaient corrects et qu'ils effectuaient du bon travail ensemble. Le témoin H______ a également déclaré qu'il entretenait de bonnes relations avec l'intimé, que celui-ci avait des relations normales avec ses collègues et que l'ambiance était bonne au sein de son équipe. Bien que le témoin J______ ait fait part du caractère autoritaire de l'intimé, il a précisé que ce dernier n'était toutefois pas agressif et que les petites discussions qu'ils avaient pu avoir n'excédaient pas ce qui était usuel sur un chantier. L'on ne saurait davantage retenir que l'intimé entretenait une mauvaise relation avec ses collègues sur la base du fait qu'il se plaignait auprès de certains d'entre eux des difficultés rencontrées avec les personnes du bureau, dès lors que l'objet de ces plaintes n'est pas connu et qu'il ne ressort pas de la procédure que celles-ci influaient sur les rapports entre collègues ou sur le travail au sein de l'entreprise. Il en va de même s'agissant du fait que l'intimé parlait du personnel du bureau comme des "comploteurs espagnols" ou de la "mafia espagnole", dans la mesure où il a expliqué ces termes par le fait que ceux-ci discutaient en espagnol en sa présence bien qu'il ne comprenait pas cette langue et où aucun élément de la procédure n'indique que cette désignation traduisait un quelconque dénigrement. Enfin, il n'est pas établi que l'intimé entretenait des relations froides avec le personnel du bureau, cette allégation n'ayant été confirmée par aucun témoin à l'exception de F______, dont les déclarations sont à apprécier avec réserve compte tenu de son conflit avec l'intimé et de sa position actuelle au sein de l'appelante. Partant, il ne peut être reproché au Tribunal d'avoir retenu que l'intimé entretenait de bons rapports de travail avec ses autres collègues, les enquêtes n'ayant en outre pas permis de démontrer que l'attitude de l'intimé empêchait l'exécution correcte du travail en commun au sein de l'entreprise. S'agissant des rapports entre l'intimé et F______, aucun témoin n'a confirmé qu'il la dénigrait ou se moquait ouvertement de ses fautes d'orthographe. Bien qu'il lui</w:t>
      </w:r>
    </w:p>
    <w:p>
      <w:r>
        <w:t>- 11/13 -</w:t>
      </w:r>
    </w:p>
    <w:p>
      <w:r>
        <w:t>C/25580/2018-1 ait laissé entendre, lors d'une réunion, qu'il pourrait la frapper, il n'est pas établi qu'il se serait montré violent envers elle, ni qu'il l'aurait menacée par la suite. L'on ne comprend dès lors guère l'argument de l'appelante selon lequel "la crainte grandissante de F______" l'aurait poussée à licencier l'intimé. Cela étant, il est établi qu'un conflit persistait entre ces derniers, chacun estimant que l'autre l'entravait dans le bon déroulement de son travail, ce dont ils avaient tous deux fait part à l'appelante. Il appartenait ainsi à celle-ci de prendre les mesures nécessaires pour désamorcer le conflit et protéger la personnalité de ses deux salariés, ce qui n'est au demeurant pas contesté. A cet égard, le fait que le conflit ait été abordé à l'occasion de deux réunions et lors d'une discussion entre les parties ne saurait toutefois être considéré comme des mesures suffisantes dans le cas présent. En effet, le contenu de ces discussions n'est pas connu et il ne ressort pas de la procédure que le comportement de l'intimé lui aurait été reproché à ces occasions, ni que des instructions auraient été données à l'un ou l'autre des travailleurs concernés, ceux-ci ayant simplement été invités à se débrouiller entre eux. L'appelante aurait pourtant aisément pu leur éviter de travailler ensemble en retirant à l'intimé la charge du chantier sur lequel il travaillait avec F______, comme il le lui avait demandé. L'appelante ne saurait en effet justifier de ne pas avoir procédé de la sorte au motif que les connaissances de l'intimé sur le chantier étaient indispensables, cette explication perdant tout son sens au vu du licenciement. Enfin, il n'est pas établi que l'employeuse aurait, lors de leur discussion en janvier 2018, enjoint l'intimé de résoudre le problème, à défaut de quoi il serait licencié. Compte tenu des éléments qui précèdent, l'appelante n'a pas pris des mesures suffisantes pour désamorcer le conflit entre ses collaborateurs, de sorte que le licenciement donné dans ces circonstances est abusif. Pour le surplus, si tant est qu'un avertissement ait été donné lors de la discussion de janvier 2018, comme le soutient l'appelante, il convient de relever qu'aucun comportement inapproprié de l'intimé n'a été rapporté après cette discussion et que celui-ci avait déjà été remplacé par G______ selon contrat du 5 janvier 2018, de sorte qu'un tel avertissement aurait été vide de sens, rendant le congé abusif pour ce motif également. Partant, le jugement entrepris sera confirmé sur ce point. L'indemnité pour licenciement abusif n'étant pas remise en cause en tant que telle par l'appelante, elle sera confirmée, étant rappelé que l'appel joint de l'intimé sur ce point est irrecevable.</w:t>
      </w:r>
    </w:p>
    <w:p>
      <w:r>
        <w:rPr>
          <w:b/>
        </w:rPr>
        <w:t>E. 3</w:t>
      </w:r>
    </w:p>
    <w:p>
      <w:r>
        <w:t>Il n'est pas perçu de frais judiciaires (art. 114 let. c CPC, art. 19 al. 3 let. c LaCC et art. 71 RTFMC), ni alloué de dépens (art. 22 al. 2 LaCC). * * * * *</w:t>
      </w:r>
    </w:p>
    <w:p>
      <w:r>
        <w:t>- 12/13 -</w:t>
      </w:r>
    </w:p>
    <w:p>
      <w:r>
        <w:t>C/25580/2018-1 PAR CES MOTIFS, La Chambre des prud'hommes, groupe 1 : A la forme : Déclare recevable l'appel formé le 24 février 2020 par A______ SA contre le jugement JTPH/31/2020 rendu le 27 janvier 2020 par le Tribunal des prud'hommes dans la cause C/25580/2018. Déclare irrecevable l'appel joint formé le 24 mars 2020 par B______ contre ce même jugement. Au fond : Confirme ce jugement. Déboute les parties de toutes autres conclusions. Sur les frais : Dit qu'il n'est pas perçu de frais judiciaires ni alloué de dépens. Siégeant : Madame Verena PEDRAZZINI RIZZI, présidente; Monsieur Pierre-Alain L'HÔTE, juge employeur; Monsieur Roger EMMENEGGER,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t>- 13/13 -</w:t>
      </w:r>
    </w:p>
    <w:p>
      <w:r>
        <w:t>C/25580/2018-1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