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CAPH/190/2019 vom 6. November 2019</w:t>
      </w:r>
    </w:p>
    <w:p>
      <w:r>
        <w:t>GE Cour de justice, 2019-11-06, FR</w:t>
      </w:r>
    </w:p>
    <w:p>
      <w:r>
        <w:rPr>
          <w:b/>
        </w:rPr>
        <w:t xml:space="preserve">Quelle: </w:t>
      </w:r>
      <w:r>
        <w:t>https://mcp.opencaselaw.ch/entscheid/ge_gerichte_CAPH_190_2019</w:t>
      </w:r>
    </w:p>
    <w:p>
      <w:r>
        <w:t>FR: GE_GERICHTE CAPH/190/2019 du 6 novembre 2019</w:t>
      </w:r>
    </w:p>
    <w:p>
      <w:r>
        <w:t>IT: GE_GERICHTE CAPH/190/2019 del 6 novembre 2019</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de première instance (art. 308 al. 1 let. a et al. 2 CPC). Il a été déposé dans le délai de 30 jours à compter de la notification de la décision et respecte, au surplus, la forme prescrite (art. 130, 131, et 311 CPC). L'appel est ainsi recevable.</w:t>
      </w:r>
    </w:p>
    <w:p>
      <w:r>
        <w:rPr>
          <w:b/>
        </w:rPr>
        <w:t>E. 1.2</w:t>
      </w:r>
    </w:p>
    <w:p>
      <w:r>
        <w:t>La valeur litigieuse étant inférieure à 30'000 fr., la procédure simplifiée est applicable (art. 243 al. 1 CPC) et la cause est soumise aux maximes inquisitoire (art. 247 al. 2 let. b ch. 2 CPC) et de disposition (art. 58 al. 1 CPC).</w:t>
      </w:r>
    </w:p>
    <w:p>
      <w:r>
        <w:t>- 8/16 -</w:t>
      </w:r>
    </w:p>
    <w:p>
      <w:r>
        <w:t>C/26757/2017-2</w:t>
      </w:r>
    </w:p>
    <w:p>
      <w:r>
        <w:rPr>
          <w:b/>
        </w:rPr>
        <w:t>E. 2</w:t>
      </w:r>
    </w:p>
    <w:p>
      <w:r>
        <w:t>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3</w:t>
      </w:r>
    </w:p>
    <w:p>
      <w:r>
        <w:t>Il n'est pas contesté par les parties que leur relation contractuelle était soumise à la CCNT compte tenu de l'activité exercée par elles dans la restauration.</w:t>
      </w:r>
    </w:p>
    <w:p>
      <w:r>
        <w:rPr>
          <w:b/>
        </w:rPr>
        <w:t>E. 4</w:t>
      </w:r>
    </w:p>
    <w:p>
      <w:r>
        <w:t>Invoquant une constatation manifestement inexacte des faits, l'appelant fait grief aux premiers juges d'avoir retenu que la fin des rapports de travail entre les parties était intervenue le 14 octobre 2017. Les témoins avaient confirmé la résiliation orale de l'intimée en date du 4 juillet 2017 et le fait qu'elle avait annoncé son départ pour le 31 août 2017. 4.1.1 Selon l'art. 335 al. 1 CO, le contrat de travail conclu pour une durée indéterminée peut être résilié par chacune des parties (al. 1). La partie qui donne le congé doit motiver sa décision par écrit si l'autre partie le demande (al. 2).</w:t>
      </w:r>
    </w:p>
    <w:p>
      <w:r>
        <w:t>Sauf accord contraire, la résiliation n'est soumise à aucune forme. Elle peut être notifiée oralement, par écrit ou même par actes concluants (p. ex., le salarié quitte son emploi sans donner de nouvelles pendant une période relativement longue). La date de la résiliation est celle de la notification, soit celle à laquelle le congé parvient dans la sphère du destinataire (AUBERT, Commentaire romand CO I, n° 3 et 5 ad. Art. 335 CO). La résiliation est une manifestation de volonté – formatrice, inconditionnelle et irrévocable, impliquant une exigence de clarté et de précision – qui ne déploie ses effets que lorsqu'elle parvient au destinataire (ATF 128 III 129; 113 II 259 consid. 2a; BONARD, Commentaire du contrat de travail, 2013, n° 3 ad. art. 335 CO). La volonté de résilier les rapports de service doit donc être exprimée de manière claire, de telle sorte que celui qui reçoit le congé comprenne sans ambiguïté le sens de la déclaration. Si une telle intention ne peut pas être établie, il faut alors tenter de découvrir la volonté présumée de son auteur en interprétant sa déclaration de volonté selon le principe de la confiance, à savoir d'après le sens qu'un destinataire pouvait et devait lui donner (ATF 115 II 269 consid. 5a; 107 II 229 consid. 4; BONARD, op. cit., n° 3 ad. art. 335 CO). Pour y parvenir, le juge peut notamment s'inspirer des circonstances ayant entouré la déclaration en cause ou des circonstances antérieures ou postérieures à celle-ci (ATF 101 II 277 in JdT 1976 I 323; ATF 97 II 72 in JdT 1972 I 351; GAUCH, SCHLUEP, TERCIER, Partie générale du droit des obligations, n° 835 et ss).</w:t>
      </w:r>
    </w:p>
    <w:p>
      <w:r>
        <w:t>- 9/16 -</w:t>
      </w:r>
    </w:p>
    <w:p>
      <w:r>
        <w:t>C/26757/2017-2</w:t>
      </w:r>
    </w:p>
    <w:p>
      <w:r>
        <w:t>L'art. 6 al. 1 CCNT prévoit qu'après le temps d'essai, le contrat peut être résilié pour la fin d'un mois moyennant un délai de congé d'un mois de la première à la cinquième année de travail, de deux mois à partir de la sixième année de travail. 4.1.2 Chaque partie doit, si la loi ne prescrit le contraire, prouver les faits qu'elle allègue pour en déduire son droit (art. 8 CC).</w:t>
      </w:r>
    </w:p>
    <w:p>
      <w:r>
        <w:t>Un fait n'est établi que si le juge en est convaincu (ATF 131 III 222; 104 II 216). Le Tribunal établit sa conviction par une libre appréciation des preuves administrées (art. 157 CPC). Ce faisant, il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 Les moyens de preuve à la disposition des parties sont notamment le témoignage, les titres et l'interrogatoire et la déposition des parties (art. 168 al. 1 CPC). Le juge peut également tenir compte de preuves plus subjectives ou psychologique, telles que l’attitude des parties et des témoins, le degré de crédibilité de leurs déclarations et les difficultés rencontrées par les parties dans l’administration des preuves (SJ 1984 25). Le fait qu'un tribunal peut apprécier librement les preuves ne le dispense toutefois pas de l'obligation d'examiner avec soin le résultat de l'administration des mesures probatoires qui ont été ordonnées. Il peut certes considérer qu'il n'y a pas lieu de tenir compte de certains témoignages, mais il doit alors indiquer dans son jugement les raisons qui l'ont amené à adopter cette attitude (ATF 1101 Ia 545 conaid. 4d).</w:t>
      </w:r>
    </w:p>
    <w:p>
      <w:r>
        <w:rPr>
          <w:b/>
        </w:rPr>
        <w:t>E. 4.2</w:t>
      </w:r>
    </w:p>
    <w:p>
      <w:r>
        <w:t>En l'espèce, l'appelant a allégué que l'intimée avait donné oralement sa démission, lors du repas de midi du 4 juillet 2017, pour le 31 août 2017, ce qu'il avait immédiatement accepté. Son épouse et deux autres employés du restaurant étaient présent à ce repas. Le témoin H______ a confirmé avoir assisté à un repas, en juillet 2017, avec les parties, lors duquel l'intimée avait annoncé vouloir démissionner pour le 31 août</w:t>
      </w:r>
    </w:p>
    <w:p>
      <w:r>
        <w:t>- 10/16 -</w:t>
      </w:r>
    </w:p>
    <w:p>
      <w:r>
        <w:t>C/26757/2017-2 2017. Le Tribunal a toutefois écarté ce témoignage, sans équivoque, au motif que H______ n'avait pas précisé que d'autres personnes étaient également présentes à ce repas. Il est évident que cette motivation ne suffit pas à considérer les déclarations de ce témoin comme n'étant pas crédibles. Le témoin L______ a également confirmé avoir assisté à un repas, au début du mois de juillet 2017, lors duquel l'intimée avait donné son congé pour le 31 août 2017. A nouveau, les premiers juges n'ont pas tenu compte de ce témoignage, au motif que ce témoin avait discuté de sa convocation au Tribunal avec l'appelant. Cela étant, aucun élément ne permet de considérer que le témoignage de L______ aurait été influencé par cette discussion. D'autant plus que ce dernier a signé, le 27 novembre 2017, soit près d'un an avant son témoignage par-devant le Tribunal, une attestation confirmant que l'intimée avait démissionné pour le 31 août 2017. Le témoin F______ a expliqué que l'intimée lui avait affirmé, en août 2017, quitter son emploi à la fin du mois. Il a ensuite rectifié ses propos, précisant que cette annonce avait eu lieu au début du mois de juillet 2017. Contrairement à ce qu'ont retenu les premiers juges, cette rectification ne justifie pas, à elle seule, d'écarter ce témoignage. En effet, les faits de la cause s'étant déroulés un an et demi auparavant, une confusion sur les dates est compréhensible. En outre, il est établi que l'intimée n'est pas retournée au restaurant après le 7 juillet 2017 et elle n'a pas allégué avoir rencontré F______ durant le mois d'août 2017. Il apparaît ainsi que l'intimée a affirmé à ce dernier, au début du mois de juillet 2017, qu'elle quittait son poste au 31 août 2017, comme le soutient l'appelant. Le fait que ce témoin ne se rappelait pas si l'intimée avait travaillé jusqu'au 15 juillet 2017 n'est pas pertinent pour l'issue du litige et ne permet pas de douter de la véracité de ses propos. Ainsi, aucun élément ne justifiait d'écarter les témoignages précités. Par ailleurs, le fait que ces témoins soient encore employés de l'appelant ne suffit pas à mettre en doute leurs déclarations, dès lors qu'ils ont été exhortés à dire la vérité. Or, ces témoignages corroborent les allégations de l'appelant. En effet, H______ et L______ ont confirmé que l'intimée a, au début du mois de juillet 2017, oralement résilié son contrat de travail pour le 31 août 2017, ce que l'appelant avait accepté. F______ a affirmé que l'intimée lui a déclaré quitter son emploi pour la fin août 2017. L'intimée n'a donc pas, au mois de juillet 2017, uniquement envisagé donner son congé, mais a clairement exprimé à l'appelant sa volonté de quitter son emploi pour le 31 août 2017. Le témoin G______ a expliqué qu'à la fin du mois de juin 2017, l'intimée a émis le souhait de résilier son contrat de travail pour la fin août 2017. Il avait informé l'appelant de ce souhait, qui avait alors requis une confirmation écrite de la part de l'intimée. Bien qu'elle n'ait pas rédigé celle-ci, les témoignages établissent que</w:t>
      </w:r>
    </w:p>
    <w:p>
      <w:r>
        <w:t>- 11/16 -</w:t>
      </w:r>
    </w:p>
    <w:p>
      <w:r>
        <w:t>C/26757/2017-2 l'intimée a, par la suite, confirmé oralement à l'appelant sa décision de démissionner pour le 31 août 2017. Ainsi, le fait qu'elle n'ait pas rédigé de lettre en ce sens n'est pas déterminant. Le fait que l'intimée ait annoncé son congé pendant la pause de midi n'est également pas décisif. En effet, il faut prendre en compte les circonstances particulières du cas, soit que les parties travaillaient dans la restauration. L'intimée servait les clients de 11h30 à 21h00, avec une pause de trente minutes pour déjeuner, et l'appelant, qui exploite également un autre restaurant, n'était pas toujours présent. L'intimée s'est, en outre, inscrite à l'Office cantonal de l'emploi le 5 septembre 2017, soit le lendemain de la fin de son incapacité de travail. Bien qu'elle ait reçu les courriers de l'appelant des 14 juillet et 17 août 2017, selon lesquels elle ne travaillait plus pour lui, cette inscription confirme qu'elle ne se considérait plus liée contractuellement à l'appelant. Cela est renforcé par le fait qu'elle a, par courrier du 22 août 2017, requis de ce dernier un certificat de travail. Ces éléments accréditent encore la thèse de l'appelant, selon laquelle l'intimée a démissionné pour le 31 août 2017. Enfin, il ressort du témoignage de K______ que l'intimée suivait une formation en septembre ou début octobre 2017 et avait pris auparavant trois semaines de cours d'anglais. Compte tenu de ses horaires de travail au restaurant, elle ne pouvait pas reprendre son emploi à la fin de son arrêt maladie, soit le 5 septembre 2017, comme elle l'a prétendu par courrier du 13 septembre 2017. Cet élément confirme à nouveau que l'intimée ne s'estimait plus liée contractuellement à l'appelant au début du mois de septembre 2017. Au regard de l'ensemble de ces éléments, la Cour considère que l'intimée a résilié son contrat de travail, le 4 juillet 2017, pour le 31 août 2017. Dès lors qu'elle a démissionné, le terme de son délai de congé n'a pas été prolongé par son incapacité de travail. Elle ne peut donc pas prétendre au paiement d'un salaire pour les mois de septembre, octobre et novembre 2017, ni à des dommages- intérêts au sens de l'art. 337b al. 1 CO. Les prétentions de la CAISSE DE CHÔMAGE C______ ne sont donc également pas fondées. Partant, les chiffres 3, 4, en partie, et 6 du dispositif du jugement attaqué seront annulés.</w:t>
      </w:r>
    </w:p>
    <w:p>
      <w:r>
        <w:rPr>
          <w:b/>
        </w:rPr>
        <w:t>E. 5</w:t>
      </w:r>
    </w:p>
    <w:p>
      <w:r>
        <w:t>L'appelant fait grief aux premiers juges d'avoir retenu que l'intimée avait droit au paiement du solde de ses vacances non prises en nature. Il soutient que l'intimée a pris son solde de vacances durant son incapacité de travail du 7 juillet au 4 septembre 2017, celle-ci n'ayant pas été entravée dans sa capacité à prendre des vacances.</w:t>
      </w:r>
    </w:p>
    <w:p>
      <w:r>
        <w:t>- 12/16 -</w:t>
      </w:r>
    </w:p>
    <w:p>
      <w:r>
        <w:t>C/26757/2017-2 5.1.1 Selon l'art. 17 al. 1 CCNT, le collaborateur a droit à cinq semaines de vacances par année (35 jours civils par année, 2.92 jours civils par mois). A la fin des rapports de travail, les jours de vacances qui n’ont pas encore été pris doivent être indemnisés à raison de 1/30 du salaire mensuel brut (al. 5). Les vacances sont fixées proportionnellement à la durée des rapports de travail lorsque l'année de service n'est pas complète (art. 329a al. 3 CO). Il incombe à l'employeur, en tant que débiteur du droit aux vacances, de prouver qu'il s'est acquitté de son obligation, c'est-à-dire qu'il a accordé effectivement au travailleur le temps libre rémunéré qui lui était dû (ATF 128 III 271 consid. 2a/bb; arrêt du Tribunal fédéral 4A_419/2011 du 23 novembre 2011 consid. 5.2). Le but de vacances est de permettre au travailleur de se reposer et de se détendre et par ce moyen, de retrouver sa forme physique et psychique. Certains évènements - tel une maladie suffisamment sérieuse - lorsqu'ils se produisent pendant une période de vacances, sont de nature à empêcher la réalisation du but des vacances […]. Dans le cas où une maladie rend un travailleur incapable de profiter de ses vacances, la période durant laquelle se produit l'affection ne doit pas être comptabilisée comme des vacances, mais comme une période de travail ordinaire (CEROTTINI, Commentaire du contrat de travail, 2013, n° 2, 17, 18 et 22 ad. art. 329a CO). Aux termes de l'art. 329d al. 1 CO, l'employeur verse au travailleur le salaire total afférent aux vacances et une indemnité équitable en compensation du salaire en nature. Tant que durent les rapports de travail, les vacances ne peuvent pas être remplacées par des prestations en argent ou d'autres avantages (art. 329d al. 2 CO). Une prétention pécuniaire en remplacement de vacances non prises ne peut donc en principe naître qu'à la fin des rapports de travail (ATF 136 III 94 consid. 4.1).</w:t>
      </w:r>
    </w:p>
    <w:p>
      <w:r>
        <w:rPr>
          <w:b/>
        </w:rPr>
        <w:t>E. 5.2</w:t>
      </w:r>
    </w:p>
    <w:p>
      <w:r>
        <w:t>En l'espèce, l'appelant n'a pas établi le nombre de jours de vacances pris par l'intimée durant les rapports de travail. Il se justifie donc de se fonder sur le décompte produit par cette dernière. En 2015, l'intimée, dont le contrat de travail a débuté le 1er septembre 2015, avait droit à 11.68 jours de vacances (2.92 jours x 4 mois). Elle a admis avoir pris 8 jours de vacances, de sorte que son solde est de 3.68 jours. En 2016, elle a indiqué avoir pris 34 jours de vacances. Le solde afférent à cette année est donc de 1 jour. En 2017, l'intimée avait droit à 23.36 jours de vacances jusqu'au 31 août 2017 (2.92 jours x 8 mois). Elle a admis avoir pris 8 jours de vacances, de sorte que son solde est de 15.36 jours.</w:t>
      </w:r>
    </w:p>
    <w:p>
      <w:r>
        <w:t>- 13/16 -</w:t>
      </w:r>
    </w:p>
    <w:p>
      <w:r>
        <w:t>C/26757/2017-2 Contrairement à ce que soutient l'appelant, l'intimée était en arrêt maladie du 7 juillet au 31 août 2017. Cette période ne peut donc pas être considérée comme des jours de vacances. L'intimée a produit un certificat médical attestant de son incapacité totale de travail durant cette période. Le fait qu'elle soit partie trois jours en Angleterre ne permet pas de douter de son incapacité à travailler, comme confirmé par l'attestation de son médecin du 24 août 2017. L'intimée n'a ainsi pas épuisé son solde de vacances 2017. L'indemnité pour jours de vacances non pris en nature due à l'intimée s'élève ainsi à 2'745 fr. [4.68 jours en 2015 et 2016 x (1/30 de 4'100 fr.) + 15.36 en 2017 jours x (1/30 de 4'112 fr. 25)]. Partant, le chiffre 4 du dispositif du jugement attaqué sera réformé en ce sens.</w:t>
      </w:r>
    </w:p>
    <w:p>
      <w:r>
        <w:rPr>
          <w:b/>
        </w:rPr>
        <w:t>E. 6</w:t>
      </w:r>
    </w:p>
    <w:p>
      <w:r>
        <w:t>L'appelant considère qu'il ne doit pas rembourser à l'intimée les frais de nourriture déduits de ses salaires de juillet et août 2017, dès lors qu'il avait payé l'entier de ceux-ci et non le 88% compte tenu de l'incapacité de travail de cette dernière.</w:t>
      </w:r>
    </w:p>
    <w:p>
      <w:r>
        <w:rPr>
          <w:b/>
        </w:rPr>
        <w:t>E. 6.1</w:t>
      </w:r>
    </w:p>
    <w:p>
      <w:r>
        <w:t>Selon l'art. 13 ch. 1 CCNT, les frais de nourriture peuvent être déduits du salaire mensuel brut. Selon l'art. 62 al. 1 CO, celui qui, sans cause légitime, s'est enrichi aux dépens d'autrui est tenu à restitution.</w:t>
      </w:r>
    </w:p>
    <w:p>
      <w:r>
        <w:rPr>
          <w:b/>
        </w:rPr>
        <w:t>E. 6.2</w:t>
      </w:r>
    </w:p>
    <w:p>
      <w:r>
        <w:t>En l'occurrence, le contrat de travail liant les parties prévoyait une déduction mensuelle de 195 fr. du salaire brut de l'intimée à titre de frais de repas pris au restaurant pendant sa pause. Il ressort des décomptes produits qu'une somme totale de 390 fr. a été déduite des salaires versés à l'intimée pour les mois de juillet et août 2017. Compte tenu de l'incapacité de travail de l'intimée du 7 juillet 2017 jusqu'au terme de son contrat au 31 août 2017, l'appelant a reconnu qu'aucune déduction pour frais de nourriture n'aurait dû être opérée, l'intimée n'ayant pris aucun repas au restaurant durant cette période. Le fait qu'il ait pris en charge la totalité du salaire de l'intimée des mois de juillet et août 2017, en lieu et place de son assureur, ne justifie aucunement une telle déduction. La somme de 351 fr., non contestée par les parties, doit donc être restituée à l'intimée à titre de frais de repas indûment déduits. Ainsi, le chiffre 5 du dispositif du jugement entrepris sera confirmé.</w:t>
      </w:r>
    </w:p>
    <w:p>
      <w:r>
        <w:t>- 14/16 -</w:t>
      </w:r>
    </w:p>
    <w:p>
      <w:r>
        <w:t>C/26757/2017-2</w:t>
      </w:r>
    </w:p>
    <w:p>
      <w:r>
        <w:rPr>
          <w:b/>
        </w:rPr>
        <w:t>E. 7</w:t>
      </w:r>
    </w:p>
    <w:p>
      <w:r>
        <w:t>La procédure est gratuite et il n'est pas alloué de dépens (art. 71 RTFMC; art. 19 al. 3 let. c et 22 al. 2 LaCC). * * * * *</w:t>
      </w:r>
    </w:p>
    <w:p>
      <w:r>
        <w:t>- 15/16 -</w:t>
      </w:r>
    </w:p>
    <w:p>
      <w:r>
        <w:t>C/26757/2017-2 PAR CES MOTIFS, La Chambre des prud'hommes, groupe 2 : A la forme : Déclare recevable l'appel interjeté le 29 mars 2019 par A______ à l'encontre du jugement JTPH/64/2019 rendu le 25 février 2019 par le Tribunal des prud’hommes dans la cause C/26757/2017. Au fond : Annule les chiffres 3, 4 et 6 du dispositif de ce jugement et, cela fait, statuant à nouveau: Condamne A______ à verser à B______ la somme brute de 2'745 fr., avec intérêts à 5% dès le 15 octobre 2017. Confirme le jugement entrepris pour le surplus. Déboute les parties de toutes autres conclusions. Sur les frais : Dit qu’il n’est pas perçu de frais judiciaires d'appel, ni alloué de dépens. Siégeant : Madame Verena PEDRAZZINI RIZZI, présidente; Monsieur Vincent CANONICA, juge employeur: Monsieur Kasum VELII, juge salarié; Madame Chloé RAMAT, greffière.</w:t>
      </w:r>
    </w:p>
    <w:p>
      <w:r>
        <w:t>- 16/16 -</w:t>
      </w:r>
    </w:p>
    <w:p>
      <w:r>
        <w:t>C/26757/2017-2</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