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CAPH/190/2008 vom 31. Oktober 2008</w:t>
      </w:r>
    </w:p>
    <w:p>
      <w:r>
        <w:t>GE Cour de justice, 2008-10-31, FR</w:t>
      </w:r>
    </w:p>
    <w:p>
      <w:r>
        <w:rPr>
          <w:b/>
        </w:rPr>
        <w:t xml:space="preserve">Quelle: </w:t>
      </w:r>
      <w:r>
        <w:t>https://mcp.opencaselaw.ch/entscheid/ge_gerichte_CAPH_190_2008</w:t>
      </w:r>
    </w:p>
    <w:p>
      <w:r>
        <w:t>FR: GE_GERICHTE CAPH/190/2008 du 31 octobre 2008</w:t>
      </w:r>
    </w:p>
    <w:p>
      <w:r>
        <w:t>IT: GE_GERICHTE CAPH/190/2008 del 31 ottobre 2008</w:t>
      </w:r>
    </w:p>
    <w:p>
      <w:pPr>
        <w:pStyle w:val="Heading2"/>
      </w:pPr>
      <w:r>
        <w:t>Regeste</w:t>
      </w:r>
    </w:p>
    <w:p>
      <w:r>
        <w:t>Résumé: A mandate E pour effectuer des travaux de réfection de ses bâtiments. E engage T comme assistante pour suivre les travaux de réaménagement et diverses autres activités. Elle travaillait chez A. Des divergences apparaissentre entre T et F, employé de A, aboutissant au licenciement de T. Celle-ci se plaint de mobbing et de résiliation abusive. La Cour, confirmant le jugement, retient que l'existence d'un mobbing n'a pas été établie, étant précisé que F est très perfectionniste, tant envers lui-même qu'envers les autres et qu'il a de la peine à déléguer. Le fait qu'il ait retiré deux tâches à T n'avait ainsi pas pour but de l'isoler. Pareille attitude trouvait son origine dans son souci permanent de contrôle. L'existence d'un harcèlement n'a ainsi pu être établie. Au demeurant, T a admis que ces actes n'avaient pas eu d'influence dramatique sur sa santé. Enfin, la résiliation reposait sur des conditions légitimes tenant aux dissenssions existantes entre T et F et à l'impossibilité pour E de gérer cette situation.</w:t>
      </w:r>
    </w:p>
    <w:p>
      <w:pPr>
        <w:pStyle w:val="Heading2"/>
      </w:pPr>
      <w:r>
        <w:t>Erwägungen</w:t>
      </w:r>
    </w:p>
    <w:p>
      <w:r>
        <w:rPr>
          <w:b/>
        </w:rPr>
        <w:t>E. 1</w:t>
      </w:r>
    </w:p>
    <w:p>
      <w:r>
        <w:t>L’appel est recevable, ayant été interjeté dans le délai et suivant la forme prescrits (art. 56 al. 1, 59 LJP).</w:t>
      </w:r>
    </w:p>
    <w:p>
      <w:r>
        <w:t>Juridiction des prud’hommes</w:t>
      </w:r>
    </w:p>
    <w:p>
      <w:r>
        <w:t>Cause n° C/31069/2006 - 4 7</w:t>
      </w:r>
    </w:p>
    <w:p>
      <w:r>
        <w:t>* COUR D’APPEL *</w:t>
      </w:r>
    </w:p>
    <w:p>
      <w:r>
        <w:t>2.1. Selon l'art. 328 al. 1 CO, l'employeur protège et respecte, dans les rapports de tra- vail, la personnalité du travailleur; il manifeste les égards voulus par sa santé et veille au maintien de la moralité.</w:t>
      </w:r>
    </w:p>
    <w:p>
      <w:r>
        <w:t>2.2. Le harcèlement psychologique ou mobbing, se définit comme un enchaînement de propos et/ou d'agissements hostiles, répétés fréquemment pendant une période assez longue, par lesquels un ou plusieurs individus cherchent à isoler, à margina- liser, voire à exclure une personne sur son lieu de travail. La victime est souvent placée dans une situation où chaque acte pris individuellement, auquel un témoin a pu assister, peut éventuellement être considéré comme supportable, alors que l'ensemble des agissements constitue une déstabilisation de la personnalité pous- sée jusqu'à l'élimination professionnelle du collaborateur visé (TF, JAR 2004 p. 235 et 2005 p. 285 consid. 3.1; 2; ATF 125 III 70 cons. 2/a).</w:t>
      </w:r>
    </w:p>
    <w:p>
      <w:r>
        <w:t>Il n'y a toutefois pas harcèlement psychologique du seul fait qu'un conflit existe dans les relations professionnelles, ni d'une mauvaise ambiance de travail (JAR 2007 p. 211, 355), ou lorsqu'un membre du personnel est invité – même de façon pressante, répétée au besoin sous la menace de sanctions disciplinaires ou d'une procédure de licenciement – à se conformer à ses obligations résultant du rapport de travail, ou encore du fait qu'un supérieur hiérarchique n'aurait pas satisfait pleinement et toujours aux devoirs qui lui incombent à l'égard d’un collaborateur.</w:t>
      </w:r>
    </w:p>
    <w:p>
      <w:r>
        <w:t>En raison des particularités du mobbing, ce dernier est généralement difficile à prouver, si bien qu'il faut admettre son existence sur la base d'un faisceau d'indi- ces convergents, mais en gardant aussi à l'esprit qu'il ne peut être qu'imaginaire, sinon même être allégué abusivement pour tenter de se protéger contre des remar- ques et des mesures pourtant justifiées (JAR 2005 précité, consid. 3.1 non publié).</w:t>
      </w:r>
    </w:p>
    <w:p>
      <w:r>
        <w:t>2.3. Comme l’ont rappelé les premiers juges, l’instruction de la cause a révélé que F_______ est professionnellement très exigeant et perfectionniste, aussi bien en- vers lui-même qu’à l’égard d’autrui; il éprouve également de la peine à déléguer une partie de ses tâches.</w:t>
      </w:r>
    </w:p>
    <w:p>
      <w:r>
        <w:t>Malgré ces traits de caractère et ainsi que l’a retenu le Tribunal, la Cour d’appel ne saurait considérer que la demanderesse a été victime d’un harcèlement ou d’un mobbing. Après quelques mois, F_______ s’est certes montré plus distant et lui a retiré, sans explication, plusieurs tâches qu’il lui avait précédemment confiées. Pareille attitude trouvait son origine dans son souci permanent du contrôle et dans sa réticence à déléguer des tâches, mais on ne saurait pour autant considérer qu’il a délibérément choisi d’isoler l’appelante du reste du personnel travaillant à A_______ ou de la déstabiliser.</w:t>
      </w:r>
    </w:p>
    <w:p>
      <w:r>
        <w:t>L’existence d’un harcèlement n’a ainsi pas été établie.</w:t>
      </w:r>
    </w:p>
    <w:p>
      <w:r>
        <w:t>Juridiction des prud’hommes</w:t>
      </w:r>
    </w:p>
    <w:p>
      <w:r>
        <w:t>Cause n° C/31069/2006 - 4 8</w:t>
      </w:r>
    </w:p>
    <w:p>
      <w:r>
        <w:t>* COUR D’APPEL *</w:t>
      </w:r>
    </w:p>
    <w:p>
      <w:r>
        <w:t>2.4. Les conclusions de la demanderesse fondées sur l’art. 328 al. 1 CO se heurtent à d’autres objections.</w:t>
      </w:r>
    </w:p>
    <w:p>
      <w:r>
        <w:t>L’employeur doit protéger l’employé contre un mobbing imputable à d’autres col- laborateurs, mais à la condition d’être informé de tels agissements (JAR 2007 p. 355 consid. 3 i.f. et p. 528). En l’occurrence, l’appelante explique avoir dénoncé le harcèlement dont elle disait être la victime, le 14 septembre 2006, lorsqu’elle s’est entretenue avec l’administrateur de l’intimée. Or, les rapports de travail ont pris fin peu de temps après (cf. let. C). On ne conçoit donc pas qu’elle puisse rechercher la défenderesse sur la base de l’art. 328 CO.</w:t>
      </w:r>
    </w:p>
    <w:p>
      <w:r>
        <w:t>La demanderesse a enfin admis que le mobbing n’a pas eu d’effets dramatiques sur sa santé (cf. let. E/a). Rien ne permet donc de lui allouer une réparation à raison d’une atteinte résultant d’un harcèlement.</w:t>
      </w:r>
    </w:p>
    <w:p>
      <w:r>
        <w:rPr>
          <w:b/>
        </w:rPr>
        <w:t>E. 3</w:t>
      </w:r>
    </w:p>
    <w:p>
      <w:r>
        <w:t>L’appelante dénonce en second lieu le caractère abusif de son licenciement..</w:t>
      </w:r>
    </w:p>
    <w:p>
      <w:r>
        <w:rPr>
          <w:b/>
        </w:rPr>
        <w:t>E. 3.1</w:t>
      </w:r>
    </w:p>
    <w:p>
      <w:r>
        <w:t>L’art. 336 al. 1 CO tient pour abusive la résiliation signifiée seulement afin d’em- pêcher la naissance de prétentions juridiques de l’autre partie résultant du contrat de travail (let. c), alternativement notifiée parce que l’autre partie a fait valoir de bonne foi des prétentions résultant du contrat de travail (let. d). Les prétentions au sens de la let. d précitée visent l'exercice de l'ensemble des droits découlant du contrat de travail, par exemple une requête du travailleur fondée sur l’art. 328 CO (TF, JAR 2007 p. 355 consid. 3; ZOSS, La résiliation abusive du contrat de travail, 1997 p. 204).</w:t>
      </w:r>
    </w:p>
    <w:p>
      <w:r>
        <w:t>Le fardeau de la preuve du caractère abusif du congé incombe à la partie qui le reçoìt (ATF 123 III 246 = JdT 1998 I 300 cons. 4/b). En relation avec l'art. 336 al. 1 lit d CO, le demandeur doit donc démontrer avoir formulé une prétention à l'ori- gine de la résiliation. Comme un des faits déterminants, soit la véritable raison du congé signifié, est de nature psychique, un faisceau d'indices ou une très grande vraisemblance, fondé entre autres sur la chronologie des événements, peut suffire à établir la nature abusive du congé. Le défendeur doit, de son côté, collaborer à l'administration des preuves et démontrer la réalité des motifs qui l'ont amené, selon son dire, à mettre fin aux rapports de travail (WYLER, Droit du travail, p. 397; VISCHER, Der Arbeitsvertrag, Schweizerisches Privatrecht, Vol. VII/4, 3ème éd, p. 244-245).</w:t>
      </w:r>
    </w:p>
    <w:p>
      <w:r>
        <w:rPr>
          <w:b/>
        </w:rPr>
        <w:t>E. 3.2</w:t>
      </w:r>
    </w:p>
    <w:p>
      <w:r>
        <w:t>Au terme d’une première période suivant l’engagement de l’appelante, F_______ a communiqué à plusieurs reprises à l’administrateur de l’intimé ses réserves sur la qualité à son avis insuffisante des services rendus par sa collaboratrice et sur sa formation lacunaire qui l’empêchait de contrôler des soumissions d’entrepreneurs. A l’issue de l’entretien du 14 septembre 2006 avec son employeur, au cours de laquelle elle affirme s’être plainte de l’attitude de F_______, la demanderesse a réalisé de son côté qu’il lui fallait chercher un nouvel emploi.</w:t>
      </w:r>
    </w:p>
    <w:p>
      <w:r>
        <w:t>Juridiction des prud’hommes</w:t>
      </w:r>
    </w:p>
    <w:p>
      <w:r>
        <w:t>Cause n° C/31069/2006 - 4 9</w:t>
      </w:r>
    </w:p>
    <w:p>
      <w:r>
        <w:t>* COUR D’APPEL *</w:t>
      </w:r>
    </w:p>
    <w:p>
      <w:r>
        <w:t>L’administrateur de la défenderesse a en outre expliqué de manière crédible qu’il s’était trouvé en fin de compte dans l’incapacité d’apprécier la qualité des presta- tions de l’employée, affectée pour l’essentiel de son temps à un assistanat au pro- fit de l’adjoint de direction de A_______.</w:t>
      </w:r>
    </w:p>
    <w:p>
      <w:r>
        <w:t>On ne saurait donc considérer que le licenciement a été notifié, parce que l’appe- lante s’est plainte le 14 septembre 2006 d’être la victime d’un mobbing, dont la réalité n’a au demeurant pas été démontrée (cf. supra consid. 2.3). La résiliation reposait au contraire sur des considérations légitimes, tenant aux dissensions qui opposaient l’employée à l’adjoint de direction de A_______, à l’impossibilité dans laquelle se trouvait l’administrateur de la défenderesse de gérer cette situa- tion et à la nécessité de réorganiser le comité de pilotage pour lui permettre de gérer les adjudications de travaux. Le jugement attaqué doit ainsi être approuvé, dans la mesure où il a écarté l’application de l’art. 336 al. 1 let. d CO au cas d’espèce.</w:t>
      </w:r>
    </w:p>
    <w:p>
      <w:r>
        <w:rPr>
          <w:b/>
        </w:rPr>
        <w:t>E. 3.3</w:t>
      </w:r>
    </w:p>
    <w:p>
      <w:r>
        <w:t>Enfin, l’éventualité prévue à l’art. 336 al. 1 let. c CO n’entre pas en considération.</w:t>
      </w:r>
    </w:p>
    <w:p>
      <w:r>
        <w:t>Le contrat de travail définissait de manière précise les délais de résiliation à res- pecter, qui était d’un mois pour un congé signifié à l’employée durant sa première année de service et prenant effet durant celle-ci, soit avant le 21 novembre 2005 (WYLER, op. cit., p. 331, 333). Peu importe qu’un délai de réflexion ait été con- venu à l’issue de l’entrevue du 14 septembre 2006, délai dont la durée n’a au de- meurant pas été précisée. Rien ne permet en tous les cas de considérer que les parties auraient choisi à ce moment d’amender l’art. 17 du contrat de travail.</w:t>
      </w:r>
    </w:p>
    <w:p>
      <w:r>
        <w:rPr>
          <w:b/>
        </w:rPr>
        <w:t>E. 4</w:t>
      </w:r>
    </w:p>
    <w:p>
      <w:r>
        <w:t>L’appelante succombe, mais il n’apparaît pas qu’elle a plaidé de manière témé- raire, de sorte que le procédure de deuxième instance reste gratuite conformément au principe posé à l’art. 76 LPC.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