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CAPH/18/2019 vom 18. Januar 2019</w:t>
      </w:r>
    </w:p>
    <w:p>
      <w:r>
        <w:t>GE Cour de justice, 2019-01-18, FR</w:t>
      </w:r>
    </w:p>
    <w:p>
      <w:r>
        <w:rPr>
          <w:b/>
        </w:rPr>
        <w:t xml:space="preserve">Quelle: </w:t>
      </w:r>
      <w:r>
        <w:t>https://mcp.opencaselaw.ch/entscheid/ge_gerichte_CAPH_18_2019</w:t>
      </w:r>
    </w:p>
    <w:p>
      <w:r>
        <w:t>FR: GE_GERICHTE CAPH/18/2019 du 18 janvier 2019</w:t>
      </w:r>
    </w:p>
    <w:p>
      <w:r>
        <w:t>IT: GE_GERICHTE CAPH/18/2019 del 18 gennaio 2019</w:t>
      </w:r>
    </w:p>
    <w:p>
      <w:pPr>
        <w:pStyle w:val="Heading2"/>
      </w:pPr>
      <w:r>
        <w:t>Volltext</w:t>
      </w:r>
    </w:p>
    <w:p>
      <w:r>
        <w:t>Le présent arrêt est communiqué aux parties par plis recommandés du 18 janvier 2019.</w:t>
      </w:r>
    </w:p>
    <w:p>
      <w:r>
        <w:t>REPUBLIQUE ET</w:t>
      </w:r>
    </w:p>
    <w:p>
      <w:r>
        <w:t>CANTON DE GENEVE POUVOIR JUDICIAIRE C/26195/2018-CT CAPH/18//2019 ARRÊT DE LA COUR DE JUSTICE Chambre des prud'hommes DU 18 JANVIER 2019</w:t>
      </w:r>
    </w:p>
    <w:p>
      <w:r>
        <w:t>Entre Madame A______, domiciliée p.a ______ (GE), recourante contre une décision rendue le 18 octobre 2018 par la Chambre des Relations Collectives de Travail, comparant en personne,</w:t>
      </w:r>
    </w:p>
    <w:p>
      <w:r>
        <w:t>et COMMISSION PARITAIRE DES MÉTIERS DU BÂTIMENT SECOND OEUVRE GENEVE, sise rue de Saint-Jean 98, case postale 5278, 1211 Genève 11, intimée, comparant en personne.</w:t>
      </w:r>
    </w:p>
    <w:p>
      <w:r>
        <w:t>- 2/3 -</w:t>
      </w:r>
    </w:p>
    <w:p>
      <w:r>
        <w:t>C/26195/2018-CT Vu, en fait, la décision rendue le 18 octobre 2018 par la Chambre des Relations Collectives de Travail dans la cause opposant la Commission paritaire des métiers du bâtiment du second œuvre à A______; Vu le recours formé le 13 novembre 2018 par A______ à l'encontre de la décision précitée; Vu le courrier du 8 janvier 2019 de A______ par lequel celle-ci déclare retirer le recours susmentionné; Considérant, en droit, qu'une transaction, un acquiescement ou un désistement d'action a les effets d'une décision entrée en force (art. 241 al. 2 CPC); Que dans un tel cas la cause est rayée du rôle (art. 241 al. 3 CPC); Qu'il sera donc pris acte du retrait du recours et la cause sera rayée du rôle; Qu'il ne sera pas perçu de frais judiciaires ni alloué de dépens (art. 71 du Règlement fixant le tarif des frais en matière civile; art. 22 al. 2 LaCC); * * * * *</w:t>
      </w:r>
    </w:p>
    <w:p>
      <w:r>
        <w:t>- 3/3 -</w:t>
      </w:r>
    </w:p>
    <w:p>
      <w:r>
        <w:t>C/26195/2018-CT PAR CES MOTIFS, de la Chambre des prud'hommes, groupe CT : Prend acte du retrait du recours formé le 13 novembre 2018 par A______ à l'encontre de la décision du 18 octobre 2018 rendue par la Chambre des Relations Collectives de Travail dans la cause C/26195/2018-CT. Dit que la procédure est gratuite. Raye la cause du rôle de la Chambre des prud'hommes. Siégeant : Madame Paola CAMPOMAGNANI, présidente; Messieurs Pierre-Alain L'HÔTE et Vincent CANONICA, juges employeurs; Messieurs Yves DUPRE et Roger EMMENEGGER , juges salariés; Madame Véronique BULUNDWE-LEVY,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