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CAPH/188/2019 vom 31. Oktober 2019</w:t>
      </w:r>
    </w:p>
    <w:p>
      <w:r>
        <w:t>GE Cour de justice, 2019-10-31, FR</w:t>
      </w:r>
    </w:p>
    <w:p>
      <w:r>
        <w:rPr>
          <w:b/>
        </w:rPr>
        <w:t xml:space="preserve">Quelle: </w:t>
      </w:r>
      <w:r>
        <w:t>https://mcp.opencaselaw.ch/entscheid/ge_gerichte_CAPH_188_2019</w:t>
      </w:r>
    </w:p>
    <w:p>
      <w:r>
        <w:t>FR: GE_GERICHTE CAPH/188/2019 du 31 octobre 2019</w:t>
      </w:r>
    </w:p>
    <w:p>
      <w:r>
        <w:t>IT: GE_GERICHTE CAPH/188/2019 del 31 ottobre 2019</w:t>
      </w:r>
    </w:p>
    <w:p>
      <w:pPr>
        <w:pStyle w:val="Heading2"/>
      </w:pPr>
      <w:r>
        <w:t>Volltext</w:t>
      </w:r>
    </w:p>
    <w:p>
      <w:r>
        <w:t>La présente ordonnance est communiquée aux parties par plis recommandés du 31 octobre 2019.</w:t>
      </w:r>
    </w:p>
    <w:p>
      <w:r>
        <w:t>REPUBLIQUE ET</w:t>
      </w:r>
    </w:p>
    <w:p>
      <w:r>
        <w:t>CANTON DE GENEVE</w:t>
      </w:r>
    </w:p>
    <w:p>
      <w:r>
        <w:t>POUVOIR JUDICIAIRE C/18939/2017-1 CAPH/188/2019 ORDONNANCE DE LA COUR DE JUSTICE Chambre des prud'hommes DU 30 OCTOBRE 2019</w:t>
      </w:r>
    </w:p>
    <w:p>
      <w:r>
        <w:t>Entre Monsieur A______, domicilié ______, appelant d'un jugement rendu par le Tribunal des prud'hommes le 11 juin 2019 (JTPH/209/2019), comparant par Me Marco CRISANTE, avocat, rue du Conseil-Général 18, 1205 Genève, en l'Étude duquel il fait élection de domicile,</w:t>
      </w:r>
    </w:p>
    <w:p>
      <w:r>
        <w:t>et B______ SA, sise ______, intimée, comparant par Maîtres Laurent MOREILLON et Elise DEILLON-ANTENEN, avocats, place Saint-François 5, case postale 7175, 1002 Lausanne, en l'Étude desquels elle fait élection de domicile.</w:t>
      </w:r>
    </w:p>
    <w:p>
      <w:r>
        <w:t>- 2/3 -</w:t>
      </w:r>
    </w:p>
    <w:p>
      <w:r>
        <w:t>C/18939/2017-1 Vu EN FAIT l'appel interjeté par A______ contre le jugement du Tribunal des prud'hommes du 11 juin 2019 et sa requête préalable en production de pièces; Vu la réponse, la réplique et la duplique; Considérant EN DROIT qu'en application des articles 150, 152 et 316 CPC il se justifie d'ordonner la production par l'intimée des contrats conclus avec C______ qui sont en sa possession ainsi que des factures y relatives; Qu'il n'y a par contre par lieu à ce stade de la procédure d'ordonner la production d'autres pièces; Que la suite de la procédure sera réservée.</w:t>
      </w:r>
    </w:p>
    <w:p>
      <w:r>
        <w:t>* * * *</w:t>
      </w:r>
    </w:p>
    <w:p>
      <w:r>
        <w:t>- 3/3 -</w:t>
      </w:r>
    </w:p>
    <w:p>
      <w:r>
        <w:t>C/18939/2017-1 PAR CES MOTIFS, La Présidente de la Chambre des prud'hommes :</w:t>
      </w:r>
    </w:p>
    <w:p>
      <w:r>
        <w:t>Statuant préparatoirement : Impartit à B______ SA un délai de quinze jours dès réception de la présente ordonnance pour produire une copie des contrats conclus avec C______ qui sont en sa possession ainsi que des factures y relatives. Réserve la suite de la procédure Siégeant : Madame Fabienne GEISINGER-MARIETHOZ, présidente; Madame Chloé RAMAT, greffière.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