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CAPH/187/2021 vom 24. August 2021</w:t>
      </w:r>
    </w:p>
    <w:p>
      <w:r>
        <w:t>GE Cour de justice, 2021-08-24, FR</w:t>
      </w:r>
    </w:p>
    <w:p>
      <w:r>
        <w:rPr>
          <w:b/>
        </w:rPr>
        <w:t xml:space="preserve">Quelle: </w:t>
      </w:r>
      <w:r>
        <w:t>https://mcp.opencaselaw.ch/entscheid/ge_gerichte_CAPH_187_2021</w:t>
      </w:r>
    </w:p>
    <w:p>
      <w:r>
        <w:t>FR: GE_GERICHTE CAPH/187/2021 du 24 août 2021</w:t>
      </w:r>
    </w:p>
    <w:p>
      <w:r>
        <w:t>IT: GE_GERICHTE CAPH/187/2021 del 24 agosto 2021</w:t>
      </w:r>
    </w:p>
    <w:p>
      <w:pPr>
        <w:pStyle w:val="Heading2"/>
      </w:pPr>
      <w:r>
        <w:t>Volltext</w:t>
      </w:r>
    </w:p>
    <w:p>
      <w:r>
        <w:t>Le présent arrêt est communiqué aux parties par plis recommandés du 5 octobre 2021.</w:t>
      </w:r>
    </w:p>
    <w:p>
      <w:r>
        <w:t>REPUBLIQUE ET</w:t>
      </w:r>
    </w:p>
    <w:p>
      <w:r>
        <w:t>CANTON DE GENEVE POUVOIR JUDICIAIRE C/4328/2021-5 CAPH/187/2021 ARRÊT DE LA COUR DE JUSTICE Chambre des prud'hommes DU 5 OCTOBRE 2021</w:t>
      </w:r>
    </w:p>
    <w:p>
      <w:r>
        <w:t>Entre Monsieur A______, domicilié ______ [VD], recourant contre une ordonnance (OTPH/1566/2021) rendue par le Tribunal des prud'hommes le 24 août 2021, comparant par Me Daniel SCHUTZ, avocat, rue des Maraîchers 36, 1205 Genève, en l'Étude duquel il fait élection de domicile, et B______ SA, sise ______ [GE], intimée, comparant en personne.</w:t>
      </w:r>
    </w:p>
    <w:p>
      <w:r>
        <w:t>- 2/4 -</w:t>
      </w:r>
    </w:p>
    <w:p>
      <w:r>
        <w:t>C/4328/2021-5 Attendu, EN FAIT, que, par ordonnance du 24 août 2021, le Tribunal des prud'hommes a notamment ordonné la suspension de la présente procédure jusqu'à droit connu dans la procédure pénale P/1______/2021 opposant B______ SA à A______; Que, le 6 septembre 2021, A______ a formé recours contre cette ordonnance, concluant à ce que la Cour l'annule et ordonne la reprise de l'instruction de la cause; Qu'il a sollicité l'octroi de l'effet suspensif à son recours; Qu'il a fait valoir que son droit à obtenir un jugement dans un délai raisonnable était en jeu et qu'il y avait un risque que sa partie adverse fasse faillite avant la reprise de la procédure civile; Que l'intimée s'est opposé à l'octroi de l'effet suspensif;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saisie d'une demande d'effet suspensif,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consid.6.3 et les références citées; 137 III 475 consid. 4.1; arrêt du Tribunal fédéral 5A_514/2012 du 4 septembre 2012 consid. 3.2.2); Que l'autorité de recours jouit d'un large pouvoir d'appréciation (BRUNNER, in Kurzkommentar zur ZPO, Oberhammer et al. [éd.], 2ème éd., 2014, n. 4 ad art. 325 CPC, FREIBURGHAUS/AFHELDT, in Kommentar zur Schweizerischen Zivilprozessordnung, Sutter-Somme et al. [éd.], 2ème éd., 2013, n. 6 ad art. 325 CPC, JEANDIN, CPC, Code de procédure civile commenté, Bohnet et al. [éd.], 2011, n. 6 ad art. 325 CPC); Qu'en l'espèce, le recourant ne rend pas vraisemblable que le refus de sa demande d'effet suspensif risque de lui créer un préjudice difficilement réparable; Que rien ne permet de penser que la faillite de l'intimée serait imminente; Qu'en tout état de cause l'on ne voit pas en quoi la reprise immédiate de l'instruction de la cause pourrait y changer quoi que ce soit, ni n'améliorerait la situation du recourant dans l'hypothèse d'une faillite;</w:t>
      </w:r>
    </w:p>
    <w:p>
      <w:r>
        <w:t>- 3/4 -</w:t>
      </w:r>
    </w:p>
    <w:p>
      <w:r>
        <w:t>C/4328/2021-5 Qu'au vu de ce qui précède, la demande d'effet suspensif doit être rejetée. Que le sort des frais sera renvoyé à la décision finale. * * * * *</w:t>
      </w:r>
    </w:p>
    <w:p>
      <w:r>
        <w:t>- 4/4 -</w:t>
      </w:r>
    </w:p>
    <w:p>
      <w:r>
        <w:t>C/4328/2021-5 PAR CES MOTIFS, La présidente de la Chambre des prud'hommes, groupe 5: Statuant sur requête de suspension de l'effet exécutoire</w:t>
      </w:r>
    </w:p>
    <w:p>
      <w:r>
        <w:t>de l'ordonnance entreprise :</w:t>
      </w:r>
    </w:p>
    <w:p>
      <w:r>
        <w:t>Rejette la requête de A______ tendant à suspendre l'effet exécutoire attaché à l'ordonnance OTPH/1566/2021 rendue le 24 août 2021 par le Tribunal des prud'hommes dans la cause C/4328/2021. Dit qu'il sera statué sur les frais liés à la présente décision dans l'arrêt rendu sur le fond. Siégeant : Madame Fabienne GEISINGER-MARIETHOZ, présidente;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