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CAPH/184/2016 vom 28. Oktober 2016</w:t>
      </w:r>
    </w:p>
    <w:p>
      <w:r>
        <w:t>GE Cour de justice, 2016-10-28, FR</w:t>
      </w:r>
    </w:p>
    <w:p>
      <w:r>
        <w:rPr>
          <w:b/>
        </w:rPr>
        <w:t xml:space="preserve">Quelle: </w:t>
      </w:r>
      <w:r>
        <w:t>https://mcp.opencaselaw.ch/entscheid/ge_gerichte_CAPH_184_2016</w:t>
      </w:r>
    </w:p>
    <w:p>
      <w:r>
        <w:t>FR: GE_GERICHTE CAPH/184/2016 du 28 octobre 2016</w:t>
      </w:r>
    </w:p>
    <w:p>
      <w:r>
        <w:t>IT: GE_GERICHTE CAPH/184/2016 del 28 ottobre 2016</w:t>
      </w:r>
    </w:p>
    <w:p>
      <w:pPr>
        <w:pStyle w:val="Heading2"/>
      </w:pPr>
      <w:r>
        <w:t>Erwägungen</w:t>
      </w:r>
    </w:p>
    <w:p>
      <w:r>
        <w:rPr>
          <w:b/>
        </w:rPr>
        <w:t>E. 1</w:t>
      </w:r>
    </w:p>
    <w:p>
      <w:r>
        <w:t>Selon l'art. 308 CPC, l'appel est recevable contre les décisions finales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qui respecte les dispositions précitées, est recevable.</w:t>
      </w:r>
    </w:p>
    <w:p>
      <w:r>
        <w:rPr>
          <w:b/>
        </w:rPr>
        <w:t>E. 2</w:t>
      </w:r>
    </w:p>
    <w:p>
      <w:r>
        <w:t>L'appelante reproche au Tribunal de l'avoir condamnée au versement du salaire du mois de février 2015, arrêté à 7'664 fr. 35, et du mois de mars 2015, à hauteur de 5'254 fr. Elle n'avait pas engagé sa responsabilité au sens de l'art. 55 CO du fait de la fiche de salaire délivrée par son comptable. Seules 47 heures de travail en février et 58 en mars 2015 étaient reconnues. Celles-ci donnaient lieu à un salaire total de 6'033 fr. 02</w:t>
      </w:r>
    </w:p>
    <w:p>
      <w:r>
        <w:rPr>
          <w:b/>
        </w:rPr>
        <w:t>E. 2.1</w:t>
      </w:r>
    </w:p>
    <w:p>
      <w:r>
        <w:t>Selon l'art. 322 al. 1 CO, l'employeur paie au travailleur le salaire convenu. La durée du temps de travail résulte en premier lieu du contrat individuel de travail. Dans le cas du travail sur appel proprement dit (echte Arbeit auf Abruf), comme en l'espèce, le travailleur a une obligation de fournir du travail en fonction des instructions de l'employeur, ce qui signifie que ce dernier peut faire appel au travailleur unilatéralement au gré de ses besoins momentanés. Dans le cas du travail sur appel improprement dit (unechte Arbeit auf Abruf), le travailleur n'a pas l'obligation de fournir une prestation de travail; sa mise en œuvre n'intervient que sur la base d'un accord réciproque (ATF 124 III 249 consid. 2a, JdT 1999 I p. 275; arrêt du Tribunal fédéral 4A_509/2009 du 7 janvier 2010 consid. 2.3, JAR 2011 p. 117).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w:t>
      </w:r>
    </w:p>
    <w:p>
      <w:r>
        <w:t>- 7/11 -</w:t>
      </w:r>
    </w:p>
    <w:p>
      <w:r>
        <w:t>C/8170/2015-4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L’art. 8 CC est violé lorsque le juge admet comme établis des allégués non prouvés, bien qu’ils aient été contestés par la partie adverse, ou lorsqu’il refuse d’administrer la preuve de faits pertinents (ATF 114 II 289 consid. 2a).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L'interrogatoire et la déposition des parties constituent des moyens de preuve (art. 168 al. 1 let. f CPC; BÜHLER, Commentaire bernois, 2012, ad art. 191-192 CPC, n. 14ss).</w:t>
      </w:r>
    </w:p>
    <w:p>
      <w:r>
        <w:rPr>
          <w:b/>
        </w:rPr>
        <w:t>E. 2.2</w:t>
      </w:r>
    </w:p>
    <w:p>
      <w:r>
        <w:t>Le travail de l'intimé comportait un volet administratif, en sa qualité de directeur commercial, et un volet "sur le terrain", en sa qualité d'agent de sécurité. Durant son emploi, l'intimé a établi un décompte pour les mois de janvier, février et mars 2015 détaillant le nombre d'heures oeuvrées par jour. C'est sur cette base que les bulletins de salaire de janvier et février 2015 ont été établis par le comptable de l'appelante. Ce dernier a confirmé que l'établissement des fiches de salaire relevait de ses tâches. L'employeur, à qui les agissements de son comptable sont imputables (art. 101 CO), a ainsi reconnu, par l'établissement de la fiche de salaire de février 2015, le salaire dû à l'intimé pour ce mois. Par ailleurs, l'employeur reconnaît devoir rémunérer 58 heures de travail pour le mois de mars 2015 et conteste le surplus d'heures que fait valoir l'employé. Il se fonde, pour ce faire, sur les rapports de mission et les tableaux intitulés "planification". Or, les rapports de mission ne comportent, comme leur nom l'indique, que les missions exécutées pour les clients, "sur le terrain". Par ailleurs, le travail administratif ne peut pas ressortir des tableaux "planification" produits par l'appelante. La seule terminologie utilisée pour désigner ces tableaux laisse entendre qu'il ne peut s'agir de décomptes d'heures effectivement travaillées, d'une part. D'autre part, ces documents que l'intimé soutient ne jamais avoir vus avant leur production devant le Tribunal des prud'hommes ne semblent pas non plus avoir été soumis au comptable, pourtant en charge d'établir les fiches de salaire. Il ne peut donc leur être attribuer la portée que l'appelante souhaiterait. Ainsi, le rapport de mission produit par l'employeur faisant état de 58 heures en mars 2015 ne comporte pas les heures de travail administratif effectuées par l'intimé.</w:t>
      </w:r>
    </w:p>
    <w:p>
      <w:r>
        <w:t>- 8/11 -</w:t>
      </w:r>
    </w:p>
    <w:p>
      <w:r>
        <w:t>C/8170/2015-4 Il est ressorti des enquêtes que l'associé gérant de l'appelante était moins souvent présent dans les locaux de l'entreprise que l'intimé. Ledit associé n'a donc pas eu une connaissance personnelle des heures que consacrait l'intimé au travail administratif induit par son cahier des charges. En outre, l'employeur n'a pas soutenu que l'intimé n'aurait pas effectué le travail administratif qu'il lui incombait d'accomplir. Par ailleurs, si l'appelante avait considéré à compter de mars 2015 que les décomptes produits par son employé n'était plus suffisants pour établir le nombre d'heures travaillées, il lui aurait appartenu de le lui signaler clairement dès le début du mois de mars 2015 et de déterminer le nouveau mode de décompte d'heures applicables. Dans la mesure où l'intimé s'est conformé à une manière de décompter ses heures, qui avait été acceptée en janvier et février 2015, et que rien ne permet de douter du nombre d'heures qui y figurent, il convient d'admettre, avec le Tribunal, le décompte d'heures présenté par l'intimé. Le calcul effectué par ce dernier sur cette base n'est pas contesté en tant que tel. L'appel sera donc rejeté en ce qu'il est dirigé contre les chiffres 3 et 4 du dispositif du jugement querellé.</w:t>
      </w:r>
    </w:p>
    <w:p>
      <w:r>
        <w:rPr>
          <w:b/>
        </w:rPr>
        <w:t>E. 3</w:t>
      </w:r>
    </w:p>
    <w:p>
      <w:r>
        <w:t>L'appelante conteste, en outre, devoir verser, pendant le délai de congé, un salaire fondé sur la moyenne d'heures oeuvrées entre janvier et mars 2015; seul le nombre d'heures reconnu pour le mois de janvier devrait être retenu. Par ailleurs, les vacances ne devaient pas être indemnisées.</w:t>
      </w:r>
    </w:p>
    <w:p>
      <w:r>
        <w:t>Dans le cadre d'un contrat de travail sur appel proprement dit tel qu'il liait les parties, l'employeur doit rémunérer l'employé pendant le délai de congé et verser l'indemnité de vacances y afférente. La moyenne des heures de travail fournies pendant la durée du contrat de travail peut être prise comme référence (ATF 129 III 493 consid. 3.2; arrêts du Tribunal fédéral 4A_72/2015 du 11 mai 2015; 4A_463/2010 du 30 novembre 2010 consid. 3.1).</w:t>
      </w:r>
    </w:p>
    <w:p>
      <w:r>
        <w:t>Au vu de ce qui précède, le Tribunal a, à juste titre, déterminé le salaire dû pendant le délai de congé en procédant à un calcul au pro rata fondé sur le nombre de jours oeuvrés et le salaire tel que retenu supra (consid. 2). Le grief sera donc rejeté.</w:t>
      </w:r>
    </w:p>
    <w:p>
      <w:r>
        <w:rPr>
          <w:b/>
        </w:rPr>
        <w:t>E. 4</w:t>
      </w:r>
    </w:p>
    <w:p>
      <w:r>
        <w:t>Dans un autre grief, l'appelante reproche au Tribunal de ne pas avoir retenu que l'intimé avait violé son devoir de fidélité en travaillant pendant la durée de son emploi pour sa propre société ainsi que pour E_____. L'appelante ignorait que l'intimé avait d'autres occupations. Il en résultait pour elle un manque à gagner équivalent au montant réalisé par l'intimé auprès du D_____ au travers de sa propre entreprise (240 fr.) et au montant correspondant à 35 heures de travail effectuées pour le compte de E_____.</w:t>
      </w:r>
    </w:p>
    <w:p>
      <w:r>
        <w:rPr>
          <w:b/>
        </w:rPr>
        <w:t>E. 4.1</w:t>
      </w:r>
    </w:p>
    <w:p>
      <w:r>
        <w:t>Pendant la durée de son emploi, le travailleur ne doit pas accomplir du travail rémunéré pour un tiers dans la mesure où il lèse son devoir de fidélité et,</w:t>
      </w:r>
    </w:p>
    <w:p>
      <w:r>
        <w:t>- 9/11 -</w:t>
      </w:r>
    </w:p>
    <w:p>
      <w:r>
        <w:t>C/8170/2015-4 notamment, fait concurrence à son employeur (art. 321a al. 3 CO). Le travailleur qui a causé intentionnellement un dommage à son employeur en répond (art. 321e al. 1 CO). Le fardeau de la preuve du dommage et du lien de causalité incombe à l'employeur (arrêt du Tribunal fédéral 4A_332/2007 du 15 novembre 2007 consid. 3.1).</w:t>
      </w:r>
    </w:p>
    <w:p>
      <w:r>
        <w:rPr>
          <w:b/>
        </w:rPr>
        <w:t>E. 4.2</w:t>
      </w:r>
    </w:p>
    <w:p>
      <w:r>
        <w:t>En l'espèce, l'employeur connaissait l'existence de la société exploitée par l'intimé avant de l'engager. L'associé gérant de l'appelante a déclaré en audience qu'il comptait sur la reprise de la clientèle de la société de l'intimé. Il n'avait pas pu proposer un contrat de travail fixe à l'intimé, car il n'en avait pas les moyens. Aucune date de fermeture de C_____ n'avait été convenue; l'associé gérant était prêt à laisser du temps à son employé pour procéder à cette fermeture.</w:t>
      </w:r>
    </w:p>
    <w:p>
      <w:r>
        <w:t>Il ressort de ces déclarations que, contrairement à ce que soutient l'appelante, elle était au courant de l'existence de la société de l'intimé. En outre, en autorisant l'intimé à prendre le "temps nécessaire" pour cesser cette activité, l'employeur, qui n'a au demeurant pas pu offrir un emploi à plein temps à l'intimé, a admis que ce dernier déploie encore une activité partielle pour sa propre entreprise. Celle-ci ne semble pas avoir dépassé une faible importance, seule l'existence d'une seule mission impliquant la présence de deux agents pendant trois heures ayant été établie. Partant, il ne peut être reproché à l'intimé d'avoir déployé une activité pour sa propre entreprise pendant la durée de son emploi auprès de l'appelante.</w:t>
      </w:r>
    </w:p>
    <w:p>
      <w:r>
        <w:t>En revanche, il n'a pas été établi que l'appelante était au courant de l'activité exercée par son employé au mois de mars 2015 pour son concurrent E_____ ni, a fortiori, qu'elle aurait autorisé une telle activité. Les déclarations du représentant de cette dernière sont à cet égard contradictoires. Celui-ci a déclaré, d'une part, que l'associé gérant de l'appelante était au courant de cette activité dès lors qu'il lui avait parlé au téléphone en mars 2015, tout en indiquant ne jamais avoir eu de contacts directs avec celui-ci pendant cette période. Il ne peut donc être retenu que l'appelante était informée de cette activité. Il apparaît ainsi que l'intimé a violé son devoir de fidélité envers l'appelante en acceptant de travailler pour E_____, active dans le même domaine que celui pratiqué par l'appelante, sans le consentement de celle-ci.</w:t>
      </w:r>
    </w:p>
    <w:p>
      <w:r>
        <w:t>Cela étant, le dommage que l'appelante allègue avoir ainsi subi n'est pas établi, ni d'ailleurs le lien de causalité entre le manquement reproché et le dommage. En effet, l'appelante n'a pas démontré que la ou les missions accomplies par l'intimé pour E_____ auraient empêché son employé d'effectuer le travail qu'il était censé fournir pour l'appelante. Il n'est pas non plus établi que les mandats à la réalisation desquels l'intimé a participé au profit de E_____ auraient dû revenir à l'appelante ou que l'intimé aurait, par son activité concurrente, empêché que ces mandats soient confiés à l'appelante. Faute d'avoir établi tant le dommage que l'existence</w:t>
      </w:r>
    </w:p>
    <w:p>
      <w:r>
        <w:t>- 10/11 -</w:t>
      </w:r>
    </w:p>
    <w:p>
      <w:r>
        <w:t>C/8170/2015-4 d'un lien de causalité entre la violation du devoir de fidélité et le dommage allégué, l'appelante devra être déboutée de ses prétentions à cet égard.</w:t>
      </w:r>
    </w:p>
    <w:p>
      <w:r>
        <w:rPr>
          <w:b/>
        </w:rPr>
        <w:t>E. 5</w:t>
      </w:r>
    </w:p>
    <w:p>
      <w:r>
        <w:t>Bien que concluant à l'annulation du ch. 2 du dispositif du jugement querellé, l'appelante ne formule aucun grief en relation avec la prétention en indemnité vacances du mois de janvier 2015 y relative, qu'elle avait au demeurant reconnue en première instance. Ainsi et en conclusion, l'appel s'avère mal fondé, de sorte que le jugement attaqué sera confirmé.</w:t>
      </w:r>
    </w:p>
    <w:p>
      <w:r>
        <w:rPr>
          <w:b/>
        </w:rPr>
        <w:t>E. 6</w:t>
      </w:r>
    </w:p>
    <w:p>
      <w:r>
        <w:t>La procédure est gratuite (art. 114 let. c CPC), et il n'est pas alloué de dépens (art. 22 al. 2 LaCC). * * * * *</w:t>
      </w:r>
    </w:p>
    <w:p>
      <w:r>
        <w:t>- 11/11 -</w:t>
      </w:r>
    </w:p>
    <w:p>
      <w:r>
        <w:t>C/8170/2015-4 PAR CES MOTIFS, La Chambre des prud'hommes, groupe 4 : A la forme : Déclare recevable l'appel interjeté le 6 mai 2016 2016 par A_____ contre les chiffres 2 à 5 du jugement JTPH/143/2016 rendu le 5 avril 2016 par le Tribunal des prud'hommes dans la cause C/8170/2015-4. Au fond : Confirme ce jugement. Déboute les parties de toutes autres conclusions. Siégeant : Madame Florence KRAUSKOPF, présidente; Monsieur Olivier GROMETTO, juge employeur; Madame Christiane VERGARA-PIZZETTA, juge salariée,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