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CAPH/182/2010 vom 3. November 2010</w:t>
      </w:r>
    </w:p>
    <w:p>
      <w:r>
        <w:t>GE Cour de justice, 2010-11-03, FR</w:t>
      </w:r>
    </w:p>
    <w:p>
      <w:r>
        <w:rPr>
          <w:b/>
        </w:rPr>
        <w:t xml:space="preserve">Quelle: </w:t>
      </w:r>
      <w:r>
        <w:t>https://mcp.opencaselaw.ch/entscheid/ge_gerichte_CAPH_182_2010</w:t>
      </w:r>
    </w:p>
    <w:p>
      <w:r>
        <w:t>FR: GE_GERICHTE CAPH/182/2010 du 3 novembre 2010</w:t>
      </w:r>
    </w:p>
    <w:p>
      <w:r>
        <w:t>IT: GE_GERICHTE CAPH/182/2010 del 3 novembre 2010</w:t>
      </w:r>
    </w:p>
    <w:p>
      <w:pPr>
        <w:pStyle w:val="Heading2"/>
      </w:pPr>
      <w:r>
        <w:t>Regeste</w:t>
      </w:r>
    </w:p>
    <w:p>
      <w:r>
        <w:t>Résumé: La Cour confirme que le licenciement notifié à T., manager chargé de vente chez E., n'était pas abusif. En effet, les motifs avancés par E., soit le non respect du code de déontologie de l'entreprise, n'apparaissent pas comme fictifs. Il a été prouvé que T. n'avait pas agi conformément à la politique de l'entreprise lors de la soumission d'une offre à une société, en ne respectant pas des délais et en antidatant des documents afin couvrir son retard.</w:t>
      </w:r>
    </w:p>
    <w:p>
      <w:pPr>
        <w:pStyle w:val="Heading2"/>
      </w:pPr>
      <w:r>
        <w:t>Erwägungen</w:t>
      </w:r>
    </w:p>
    <w:p>
      <w:r>
        <w:rPr>
          <w:b/>
        </w:rPr>
        <w:t>E. 1</w:t>
      </w:r>
    </w:p>
    <w:p>
      <w:r>
        <w:t>Déposé dans la forme et les délais légaux (art. 59 LJP), l'appel est recevable. La valeur litigieuse étant supérieure à CHF 1'000.-, la cause peut être portée devant la Cour d'appel (art. 56 al. 1 LJP).</w:t>
      </w:r>
    </w:p>
    <w:p>
      <w:r>
        <w:rPr>
          <w:b/>
        </w:rPr>
        <w:t>E. 2</w:t>
      </w:r>
    </w:p>
    <w:p>
      <w:r>
        <w:t>Aucune des parties n'a remis en cause le déboutement de l'appelant s'agissant de prétentions relatives à des jours de vacances. Ce point du jugement déféré, qui n'est dès lors plus litigieux, sera par conséquent confirmé.</w:t>
      </w:r>
    </w:p>
    <w:p>
      <w:r>
        <w:rPr>
          <w:b/>
        </w:rPr>
        <w:t>E. 3</w:t>
      </w:r>
    </w:p>
    <w:p>
      <w:r>
        <w:t>L'appelant soutient avoir été victime d'un licenciement abusif. A l'appui de sa thè- se, il affirme que le motif invoqué dans sa lettre de congé n'était pas réel, que son employeur exerçait des pressions sur lui, cherchait à désigner un responsable du retard pris dans la transmission de l'offre entre ses différents services, qu'il avait</w:t>
      </w:r>
    </w:p>
    <w:p>
      <w:r>
        <w:t>Juridiction des prud’hommes</w:t>
      </w:r>
    </w:p>
    <w:p>
      <w:r>
        <w:t>Cause n° C/11658/2008 - 3 - 8 -</w:t>
      </w:r>
    </w:p>
    <w:p>
      <w:r>
        <w:t>* COUR D’APPEL *</w:t>
      </w:r>
    </w:p>
    <w:p>
      <w:r>
        <w:t>toujours produit un travail de qualité permettant à son employeur d'accroître ses chiffres, qu'il avait démontré s'être toujours conformé aux délais et procédures ap- plicables, et qu'enfin, les circonstances de son licenciement avaient porté atteinte à sa personnalité.</w:t>
      </w:r>
    </w:p>
    <w:p>
      <w:r>
        <w:t>a) Selon le principe posé à l'art. 335 al. 1 CO, le contrat de travail conclu pour une durée indéterminée peut être résilié par chacune des parties. En droit suisse du tra- 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L'art. 336 al. 1 et 2 CO énumère des cas dans lesquels la résiliation est abusive. Cette liste n'est pas exhaustive et un abus du droit de mettre un terme au contrat de travail peut également se ren- contrer dans d'autres situations, qui apparaissent comparables, par leur gravité, aux cas expressément envisagés à l'art. 336 CO (ATF 132 III 115 consid. 2.1 p. 116/117; 131 III 535 consid. 4.1 et 4.2 p. 537/538).</w:t>
      </w:r>
    </w:p>
    <w:p>
      <w:r>
        <w:t>L'abus de la résiliation peut découler non seulement des motifs du congé, mais également de la façon dont la partie qui met fin au contrat exerce son droit. Un comportement violant manifestement le contrat, par exemple une atteinte grave au droit de la personnalité dans le contexte d'une résiliation, peut faire apparaître cet- te dernière comme abusive (ATF 131 III 534 consid. 4.2).</w:t>
      </w:r>
    </w:p>
    <w:p>
      <w:r>
        <w:t>La preuve du caractère abusif du congé incombe à la partie à laquelle celui-ci est signifié (art. 8 CC ; ATF 123 III 246). Cependant, la preuve ayant souvent pour objet des éléments subjectifs, le juge peut présumer en fait l’existence d’un congé abusif lorsque l’employé parvient à présenter des indices suffisants pour faire ap- paraître comme fictif le motif avancé par l’employeur, et le motif abusif plus plausible. Cette présomption de fait n’a cependant pas pour effet de renverser le fardeau de la preuve. La partie demanderesse doit alléguer et offrir un commen- cement de preuve d’un motif abusif de congé. De son côté, l’employeur ne saurait alors demeurer inactif; il doit apporter les preuves à l’appui de ses propres alléga- tions quant au motif du congé (SJ 1993, p. 360 ; ATF 115 II 484, consid. 2b ; STREIFF/VON KAENEL, Leitfaden zum Arbeitsvertragsrecht, 5ème éd., n. 16 ad art. 336 CO ; SJ 1993, p. 360).</w:t>
      </w:r>
    </w:p>
    <w:p>
      <w:r>
        <w:t>b) En l'espèce, l'intimée a motivé le licenciement de l'appelant par son non-respect de la politique de l'entreprise, notamment en référence à la soumission d'une offre au I___.</w:t>
      </w:r>
    </w:p>
    <w:p>
      <w:r>
        <w:t>S'agissant de cette affaire, il est établi que le délai officiellement fixé pour le dé- pôt des offres en mains du I___ était le 18 septembre 2007, et qu'à cette date T___, qui en était responsable, n'a pas envoyé l'offre de E___ SA.</w:t>
      </w:r>
    </w:p>
    <w:p>
      <w:r>
        <w:t>Il est également constant que l'appelant a, dans son message électronique du 20 septembre 2007 à 11h54, donné l'instruction à une collaboratrice de son service</w:t>
      </w:r>
    </w:p>
    <w:p>
      <w:r>
        <w:t>Juridiction des prud’hommes</w:t>
      </w:r>
    </w:p>
    <w:p>
      <w:r>
        <w:t>Cause n° C/11658/2008 - 3 - 9 -</w:t>
      </w:r>
    </w:p>
    <w:p>
      <w:r>
        <w:t>* COUR D’APPEL *</w:t>
      </w:r>
    </w:p>
    <w:p>
      <w:r>
        <w:t>d'affirmer à un client un fait contraire à la vérité, à savoir qu'une offre avait été envoyée quatre jours auparavant, ce qui n'était pas le cas. Il a également demandé que des documents soient antidatés.</w:t>
      </w:r>
    </w:p>
    <w:p>
      <w:r>
        <w:t>L'appelant ne conteste pas avoir agi ainsi, donnant toutefois diverses explications, au demeurant plausibles, quant à ses motivations.</w:t>
      </w:r>
    </w:p>
    <w:p>
      <w:r>
        <w:t>La politique de l'entreprise, telle qu'elle ressort du code de déontologie, met en avant l'honnêteté, la confiance et l'intégrité, dans le cadre desquelles ne s'inscri- vent pas l'affirmation de faits contraires à la réalité.</w:t>
      </w:r>
    </w:p>
    <w:p>
      <w:r>
        <w:t>Par conséquent, le motif invoqué par l'intimée dans sa lettre de résiliation corres- pond à la réalité et n'est dès lors pas fictif. Il est, en outre, conforté par les avertis- sements qui avaient été antérieurement notifiés à l'appelant, pour l'enjoindre à se monter scrupuleux quant au respect des procédures et directives internes, sous peine de licenciement. Il est manifeste qu'une entreprise a la liberté de ne pas tolé- rer un tel comportement de la part de son employé, dont elle peut à juste titre considérer qu'elle est contraire à sa politique, et ce quels que soient les mobiles de son employé.</w:t>
      </w:r>
    </w:p>
    <w:p>
      <w:r>
        <w:t>L'appelant soutient qu'il avait attiré l'attention de son employeur dans des messa- ges électroniques sur l'impossibilité à respecter le délai assigné par le I___, et re- quiert dès lors la production de ces pièces qui seraient en mains de l'intimée. Mê- me si cela devait être le cas, et à supposer que ces pièces existent encore (ce qui est contesté de façon convaincante par l'intimée et pas sérieusement remis en cau- se par l'appelant), on peinerait à entrevoir comment ce fait pourrait justifier l'ins- truction donnée par l'appelant d'affirmer au I___ un fait contraire à la réalité. Par conséquent, il n'y a pas lieu d'ordonner la production de ces pièces.</w:t>
      </w:r>
    </w:p>
    <w:p>
      <w:r>
        <w:t>Peu importe également, contrairement à ce qu'affirme l'appelant, que son supé- rieur B___ ait, à un moment donné, avalisé à l'indication de la date du 18 septem- bre 2007, dans la mesure où les pièces produites n'établissent pas qu'il aurait eu connaissance du message initial envoyé par T___ (contenant l'instruction d'affir- mer un fait inexact au I___). B___ a quant à lui déclaré de façon constante qu'il avait ignoré le non respect du délai et n'avait consenti qu'à la réexpédition d'une copie d'une offre déjà déposée, et aucun témoignage à la procédure n'a établi le contraire. Dès lors, il ne peut être fait grief à E___ SA d'avoir retenu un fait de fa- çon abusive à l'encontre de son employé licencié, en ce sens que l'erreur commise aurait été ratifiée par un supérieur.</w:t>
      </w:r>
    </w:p>
    <w:p>
      <w:r>
        <w:t>Les développements de l'appelant quant aux supposés dysfonctionnements entre les différents services de E___ SA, quant au fait que son supérieur C___ cherchait un prétexte pour se débarrasser de lui et asseoir son autorité n'ont pas été du tout démontrés, ni même rendus vraisemblables par les dépositions recueillies. Les dé- clarations F___ et G___ ont en effet évoqué des pressions émanant d'un supérieur dénommé E___, apparemment prédécesseur de C___. Quant aux reproches orga-</w:t>
      </w:r>
    </w:p>
    <w:p>
      <w:r>
        <w:t>Juridiction des prud’hommes</w:t>
      </w:r>
    </w:p>
    <w:p>
      <w:r>
        <w:t>Cause n° C/11658/2008 - 3 - 10 -</w:t>
      </w:r>
    </w:p>
    <w:p>
      <w:r>
        <w:t>* COUR D’APPEL *</w:t>
      </w:r>
    </w:p>
    <w:p>
      <w:r>
        <w:t>nisationnels mentionnés par le témoin F___, ils ont été réfutés par le témoin A___.</w:t>
      </w:r>
    </w:p>
    <w:p>
      <w:r>
        <w:t>S'agissant des allégations de l'appelant selon lesquelles l'intimée cherchait à se couvrir en rejetant sur un subalterne la responsabilité du délai manqué vis-à-vis du I___, elles apparaissent dépourvues de pertinence, puisque E___ SA a obtenu l'ad- judication du contrat et n'avait dès lors aucunement à s'exonérer d'une prétendue carence.</w:t>
      </w:r>
    </w:p>
    <w:p>
      <w:r>
        <w:t>Enfin, rien dans l'entretien de licenciement n'apparaît propre à avoir pu léser la personnalité de l'appelant. La communication au personnel, qui était extrêmement générale, n'est pas non plus constitutive d'une telle lésion, et le certificat de travail établi apparaît plutôt favorable à l'appelant.</w:t>
      </w:r>
    </w:p>
    <w:p>
      <w:r>
        <w:t>Dès lors que le motif donné au licenciement par l'employeur n'est pas fictif, que de surcroît d'autres raisons invoquées par l'employé n'ont pas été rendues vrai- semblables ou sont dénuées de pertinence, le licenciement signifié à l'appelant ne revêt pas de caractère abusif.</w:t>
      </w:r>
    </w:p>
    <w:p>
      <w:r>
        <w:t>C'est ainsi à juste titre que les premiers juges ont débouté l'appelant de ses conclu- sions tendant au versement d'une indemnité à ce titre. Ce point du jugement sera donc confirmé.</w:t>
      </w:r>
    </w:p>
    <w:p>
      <w:r>
        <w:rPr>
          <w:b/>
        </w:rPr>
        <w:t>E. 4</w:t>
      </w:r>
    </w:p>
    <w:p>
      <w:r>
        <w:t>L'appelant affirme avoir accompli 660 heures supplémentaires.</w:t>
      </w:r>
    </w:p>
    <w:p>
      <w:r>
        <w:t>a) Selon l'art. 321c CO, si les circonstances exigent des heures de travail plus nom- breuses que ne le prévoit le contrat ou l'usage d'un contrat-type de travail ou une convention collective, le travailleur est tenu d'exécuter ce travail supplémentaire, dans la mesure où il peut s'en charger et où les règles de la bonne foi permettent de le lui demander (al. 1). L'employeur est tenu de rétribuer les heures supplémen- taires qui ne sont pas compensées par un congé en versant un salaire normal majo- ré d'un quart au moins, sauf clause contraire d'un accord-écrit, d'un contrat-type de travail ou d'une convention collective (al. 3).</w:t>
      </w:r>
    </w:p>
    <w:p>
      <w:r>
        <w:t>Il incombe au travailleur de prouver qu'il a effectué les heures supplémentaires dont il réclame le paiement, et qu'elles ont été annoncées à l'employeur ou que ce- lui-ci en avait connaissance ou devait avoir connaissance de leur existence (WY- LER, Droit du travail, 2008, p. 125).</w:t>
      </w:r>
    </w:p>
    <w:p>
      <w:r>
        <w:t>S'agissant des heures supplémentaires, en principe cette notion est étrangère aux cadres d'entreprise, de sorte que ces derniers ne peuvent pas demander la compen- sation du temps supplémentaire consacré à l'employeur. Ils ont en effet la liberté de répartir leur travail et le surcroît de travail est compensé par un salaire plus éle- vé (WYLER, op. cit. p. 126). En l'absence d'une réglementation expresse du temps de travail, les cadres supérieurs ne peuvent prétendre à une indemnisation</w:t>
      </w:r>
    </w:p>
    <w:p>
      <w:r>
        <w:t>Juridiction des prud’hommes</w:t>
      </w:r>
    </w:p>
    <w:p>
      <w:r>
        <w:t>Cause n° C/11658/2008 - 3 - 11 -</w:t>
      </w:r>
    </w:p>
    <w:p>
      <w:r>
        <w:t>* COUR D’APPEL *</w:t>
      </w:r>
    </w:p>
    <w:p>
      <w:r>
        <w:t>pour les heures supplémentaires effectuées lorsqu'on leur confie des tâches excé- dant leur cahier des charges ou lorsque l'ensemble du personnel a dû fournir un nombre important d'heures supplémentaires pendant une certaine durée (ATF 129 III 171 = JT 2003 I 141).</w:t>
      </w:r>
    </w:p>
    <w:p>
      <w:r>
        <w:t>b) En l'occurrence, le règlement de l'intimée prévoit un horaire de base de 40 heures et le principe de la non rémunération des heures supplémentaires qui n'ont pas été ordonnées par l'employeur.</w:t>
      </w:r>
    </w:p>
    <w:p>
      <w:r>
        <w:t>L'appelant ne conteste pas avoir eu connaissance de cette réglementation, ni n'avoir pas fait état d'heures supplémentaires auprès de ses supérieurs ou des res- ponsables des ressources humaines. Il affirme toutefois qu'il était nécessaire qu'il accomplît des heures supplémentaires pour atteindre les objectifs qui lui étaient fixés, ce que l'intimée ne pouvait ignorer.</w:t>
      </w:r>
    </w:p>
    <w:p>
      <w:r>
        <w:t>Ce faisant, il perd de vue qu'il a régulièrement non pas seulement atteint les objec- tifs assignés, mais qu'il les a régulièrement très largement excédés, et qu'à suppo- ser qu'il ait effectivement travaillé au-delà de son horaire de travail, il a agi de son propre chef, vraisemblablement dans l'intérêt de l'intimée, mais également, en tout état, dans le sien propre, puisqu'il s'est de la sorte assuré le versement de commis- sions considérables. A noter d'ailleurs que la période durant laquelle son horaire de travail se serait étendu selon les déclarations F___ et G___ correspond à la pé- riode où les objectifs ont été dépassés au double au moins.</w:t>
      </w:r>
    </w:p>
    <w:p>
      <w:r>
        <w:t>Par ailleurs, l'intimée a démontré, notamment au moyen de certains avertissements produits et du témoignage D___, que l'appelant disposait d'un horaire libre et pro- fitait de cette flexibilité au point de manquer certains rendez-vous, ce qui lui avait valu des rappels à l'ordre. Dans ces conditions, il apparaît logique qu'il ait dû tra- vailler parfois le soir ou le week-end, comme cela ressort des déclarations F___ et G___, sans que l'on puisse en tirer d'élément pertinent quant aux heures supplé- mentaires alléguées.</w:t>
      </w:r>
    </w:p>
    <w:p>
      <w:r>
        <w:t>Enfin, s'agissant de la requête de l'employé tendant à ce que l'intimée produise des données de connexion et déconnexion à son système informatique, dont elle af- firme de façon convaincante que celles-ci n'existeraient plus, il n'apparaît pas que de telles pièces seraient propres à prouver l'accomplissement d'heures de travail réelles. Par conséquent, il n'y a pas lieu d'ordonner leur production.</w:t>
      </w:r>
    </w:p>
    <w:p>
      <w:r>
        <w:t>Dès lors, le jugement entrepris sera également confirmé en ce qu'il a débouté l'ap- pelant de ses conclusions tendant au paiement d'heures supplémentaires.</w:t>
      </w:r>
    </w:p>
    <w:p>
      <w:r>
        <w:rPr>
          <w:b/>
        </w:rPr>
        <w:t>E. 5</w:t>
      </w:r>
    </w:p>
    <w:p>
      <w:r>
        <w:t>La procédure étant gratuite (art. 76 LJP), il n'est pas alloué de dépens.</w:t>
      </w:r>
    </w:p>
    <w:p>
      <w:r>
        <w:t>L'appelant, qui succombe, supportera l'émolument de mise au rôle (art. 78 al.1 LJP).</w:t>
      </w:r>
    </w:p>
    <w:p>
      <w:r>
        <w:t>Juridiction des prud’hommes</w:t>
      </w:r>
    </w:p>
    <w:p>
      <w:r>
        <w:t>Cause n° C/11658/2008 - 3 - 12 -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