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CAPH/180/2018 vom 7. Dezember 2018</w:t>
      </w:r>
    </w:p>
    <w:p>
      <w:r>
        <w:t>GE Cour de justice, 2018-12-07, FR</w:t>
      </w:r>
    </w:p>
    <w:p>
      <w:r>
        <w:rPr>
          <w:b/>
        </w:rPr>
        <w:t xml:space="preserve">Quelle: </w:t>
      </w:r>
      <w:r>
        <w:t>https://mcp.opencaselaw.ch/entscheid/ge_gerichte_CAPH_180_2018</w:t>
      </w:r>
    </w:p>
    <w:p>
      <w:r>
        <w:t>FR: GE_GERICHTE CAPH/180/2018 du 7 décembre 2018</w:t>
      </w:r>
    </w:p>
    <w:p>
      <w:r>
        <w:t>IT: GE_GERICHTE CAPH/180/2018 del 7 dicembre 2018</w:t>
      </w:r>
    </w:p>
    <w:p>
      <w:pPr>
        <w:pStyle w:val="Heading2"/>
      </w:pPr>
      <w:r>
        <w:t>Erwägungen</w:t>
      </w:r>
    </w:p>
    <w:p>
      <w:r>
        <w:rPr>
          <w:b/>
        </w:rPr>
        <w:t>E. 1</w:t>
      </w:r>
    </w:p>
    <w:p>
      <w:r>
        <w:t>L'appel est recevable contre les décisions finales de première instance, dans les causes non patrimoniales ou dont la valeur litigieuse, au dernier état des conclusions devant l'autorité inférieure, est supérieure à 10'000 fr. (art. 308 al. 1 let. a et al. 2 CPC). Interjeté auprès de l'autorité compétente (art. 124 let. a LOJ), dans le délai utile de 30 jours (art. 311 al. 1, 145 al. 1 let. a et 146 al. 1 CPC) et selon la forme prescrite par la loi (art. 311 al. 1 CPC), l'appel est recevable.</w:t>
      </w:r>
    </w:p>
    <w:p>
      <w:r>
        <w:rPr>
          <w:b/>
        </w:rPr>
        <w:t>E. 2.1</w:t>
      </w:r>
    </w:p>
    <w:p>
      <w:r>
        <w:t>L'appel peut être formé pour violation du droit et constatation inexacte des faits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w:t>
      </w:r>
    </w:p>
    <w:p>
      <w:r>
        <w:t>- 7/15 -</w:t>
      </w:r>
    </w:p>
    <w:p>
      <w:r>
        <w:t>C/26011/2016-1</w:t>
      </w:r>
    </w:p>
    <w:p>
      <w:r>
        <w:rPr>
          <w:b/>
        </w:rPr>
        <w:t>E. 2.2</w:t>
      </w:r>
    </w:p>
    <w:p>
      <w:r>
        <w:t>La valeur litigieuse étant supérieure à 30'000 fr., la présente procédure est soumise aux maximes des débats et de disposition (art. 55 CPC cum art. 247 al. 2 let. b ch. 2 CPC et art. 58 CPC).</w:t>
      </w:r>
    </w:p>
    <w:p>
      <w:r>
        <w:rPr>
          <w:b/>
        </w:rPr>
        <w:t>E. 2.3</w:t>
      </w:r>
    </w:p>
    <w:p>
      <w:r>
        <w:t>Le juge applique le droit d’office (art. 57 CPC).</w:t>
      </w:r>
    </w:p>
    <w:p>
      <w:r>
        <w:rPr>
          <w:b/>
        </w:rPr>
        <w:t>E. 3.1</w:t>
      </w:r>
    </w:p>
    <w:p>
      <w:r>
        <w:t>Selon l'art. 317 al. 1 CPC, les faits et les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w:t>
      </w:r>
    </w:p>
    <w:p>
      <w:r>
        <w:rPr>
          <w:b/>
        </w:rPr>
        <w:t>E. 3.2</w:t>
      </w:r>
    </w:p>
    <w:p>
      <w:r>
        <w:t>En l'espèce, l'attestation rédigée par D______ en date du 18 juillet 2018 produite par l'appelant est postérieure à la date à laquelle la cause a été gardée à juger par le Tribunal. Toutefois, l'appelant aurait pu produire ladite pièce devant le Tribunal s'il avait fait preuve de la diligence requise. En effet, bien que domicilié au Brésil, D______ était facilement joignable par l'intermédiaire de réseaux sociaux, comme le démontre la pièce nouvelle 105 produite par l'intimé. Elle est donc irrecevable. S'agissant des pièces 100 et 102 à 104 produites par l'intimé, celles-ci sont toutes antérieures à la date à laquelle la cause a été gardée à juger par le premier juge et auraient pu être produites en première instance. Elles sont donc irrecevables. La pièce 99 est un agrandissement de la signature figurant sur la pièce produite en appel par l'appelant, qui est irrecevable, de sorte qu'elle l'est également. La pièce 101, soit une comparaison d'écritures entre la pièce produite par l'appelant et la pièce 100, est irrecevable pour les mêmes raisons. Enfin, la pièce 105 est recevable car postérieure à la date à laquelle la cause a été gardée à juger en première instance. Il en sera donc tenu compte dans la mesure utile.</w:t>
      </w:r>
    </w:p>
    <w:p>
      <w:r>
        <w:rPr>
          <w:b/>
        </w:rPr>
        <w:t>E. 4</w:t>
      </w:r>
    </w:p>
    <w:p>
      <w:r>
        <w:t>L'appelant conteste la recevabilité de la demande reconventionnelle formée par l'intimé.</w:t>
      </w:r>
    </w:p>
    <w:p>
      <w:r>
        <w:rPr>
          <w:b/>
        </w:rPr>
        <w:t>E. 4.1</w:t>
      </w:r>
    </w:p>
    <w:p>
      <w:r>
        <w:t>Le juge n'entre en matière que sur les requêtes pour lesquelles les requérants ont un intérêt digne de protection (art. 59 al. 1 et al. 2 let. a CPC). L'absence d'un intérêt digne de protection doit être relevée d'office, à tous les stades de la procédure (art. 60 CPC). L'intérêt doit donc exister au moment du jugement (arrêt du Tribunal fédéral 4P_239/2005 du 21 novembre 2005 consid. 4.1). Par ailleurs, la condition de l'intérêt digne de protection implique en particulier que la ou les conclusions en question aient une utilité concrète pour la partie qui les formule (ZÜRCHER, in SUTTER-SOMM/HASENBÖHLER/LEUENBERGER, ZPO Komm., 2ème éd., 2013, n. 13 ad art. 59 CPC).</w:t>
      </w:r>
    </w:p>
    <w:p>
      <w:r>
        <w:t>- 8/15 -</w:t>
      </w:r>
    </w:p>
    <w:p>
      <w:r>
        <w:t>C/26011/2016-1</w:t>
      </w:r>
    </w:p>
    <w:p>
      <w:r>
        <w:rPr>
          <w:b/>
        </w:rPr>
        <w:t>E. 4.2</w:t>
      </w:r>
    </w:p>
    <w:p>
      <w:r>
        <w:t>En l'espèce, le premier juge a, certes, déclaré recevable la demande reconventionnelle formée par l'intimé mais a débouté ce dernier de l'entier de ses conclusions reconventionnelles. L'appelant n'a ainsi aucun intérêt à agir et sa conclusion est, par conséquent, irrecevable.</w:t>
      </w:r>
    </w:p>
    <w:p>
      <w:r>
        <w:rPr>
          <w:b/>
        </w:rPr>
        <w:t>E. 5</w:t>
      </w:r>
    </w:p>
    <w:p>
      <w:r>
        <w:t>L'appelant réclame le paiement de la différence de salaire entre celui perçu et celui fixé par les Usages Arts Graphiques de 2011 (ci-après UGraph 2011) et reproche au Tribunal d'avoir procédé à une appréciation arbitraire des preuves s'agissant de ses qualifications. Par ailleurs, il prétend que son salaire ne lui a pas été versé treize fois l'an, contrairement à ce qui est prévu par l'art. 4 du titre 3 des UGraph 2011.</w:t>
      </w:r>
    </w:p>
    <w:p>
      <w:r>
        <w:rPr>
          <w:b/>
        </w:rPr>
        <w:t>E. 5.1</w:t>
      </w:r>
    </w:p>
    <w:p>
      <w:r>
        <w:t>Le juge établit sa conviction par une libre appréciation des preuves administrées (art. 157 CPC). La libre appréciation des preuves permet ainsi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arrêt du Tribunal fédéral 4A_683/2010 du 22.11.2011 consid. 2.2). 5.2.1 Selon l'article II des UGraph 2011 entrés en vigueur le 1er mai 2011, les usages s'appliquent à tout employeur, toute entreprise et secteur d'entreprise, suisse ou étranger, qui est actif à Genève, à titre principal ou accessoire, dans le secteur de l'imprimerie de journaux, l'impression offset, la sérigraphie, l'héliographie, la reprographie ainsi que des activités de pré-presse et de reliure (al. 1). Les usages sont applicables à toutes les catégories de travailleurs exerçant leur activité au sein des entreprises concernées (al. 2). Toutefois, le titre 3, soit les dispositions spécifiques au secteur, notamment les salaires et indemnités, n'est pas applicable aux cadres et au personnel administratif. 5.2.2 Selon l'art. 3 du chapitre II du Titre 3 des UGraph 2011, le salaire mensuel minimal est fixé, pour les travailleurs professionnels ayant accompli quatre années d'apprentissage à 4'000 fr. par mois de la première à la quatrième année dans la profession et à 4'500 fr. par mois dès la cinquième année dans la profession (let. a). Il est fixé, pour les travailleurs professionnels avec trois années d'apprentissage à 3'800 fr. par mois de la première à la quatrième année dans la profession et à 4'300 fr. par mois dès la cinquième année dans la profession</w:t>
      </w:r>
    </w:p>
    <w:p>
      <w:r>
        <w:t>- 9/15 -</w:t>
      </w:r>
    </w:p>
    <w:p>
      <w:r>
        <w:t>C/26011/2016-1 (let. c). Pour les travailleurs non qualifiés, le salaire est fixé à 3'600 fr. par mois (let. d). Les salaires mensuels minimaux ont été modifiés dès le 1er décembre 2013 et fixés, pour les travailleurs professionnels (quatre années d'apprentissage) à 4'200 fr. de la première à la quatrième année dans la profession et pour les travailleurs non qualifiés à 3'800 fr. (modifications UGraph 2013). 5.2.3 Selon l'art. 4 UGraph 2011, un 13ème salaire est versé aux employés dès la première année de service.</w:t>
      </w:r>
    </w:p>
    <w:p>
      <w:r>
        <w:rPr>
          <w:b/>
        </w:rPr>
        <w:t>E. 5.3</w:t>
      </w:r>
    </w:p>
    <w:p>
      <w:r>
        <w:t>En l'espèce, les UGraph sont applicables, dès lors que l'intimé exploite une entreprise individuelle active dans le domaine de la sérigraphie et que l'appelant a exercé son activité au sein de cette entreprise, et que cette activité n'était pas celle d'un cadre, ce qui n'est pas contesté par les parties.</w:t>
      </w:r>
    </w:p>
    <w:p>
      <w:r>
        <w:t>Reste à déterminer si l'appelant pouvait être considéré comme un travailleur professionnel qualifié au sens des UGraph.</w:t>
      </w:r>
    </w:p>
    <w:p>
      <w:r>
        <w:rPr>
          <w:b/>
        </w:rPr>
        <w:t>E. 5.3.1</w:t>
      </w:r>
    </w:p>
    <w:p>
      <w:r>
        <w:t>Il ressort des dispositions précitées qu'une distinction est faite entre les travailleurs professionnels ayant suivi un apprentissage d'une part, et les travailleurs non qualifiés d'autre part.</w:t>
      </w:r>
    </w:p>
    <w:p>
      <w:r>
        <w:t>En l'espèce, s'il résulte certes de la procédure que l'appelant disposait de nombreuses années d'expérience et qu'il avait été engagé en qualité de responsable d'atelier en mai 2013, le seul critère pris en compte par les UGraph est la formation suivie. Or, sans diplôme ni formation reconnue dans le domaine de la sérigraphie, ce que l'appelant ne conteste pas, celui-ci doit être considéré comme un travailleur non qualifié.</w:t>
      </w:r>
    </w:p>
    <w:p>
      <w:r>
        <w:t>Par conséquent, en retenant que l'appelant était un travailleur non qualifié au sens des UGraph, les premiers juges ont correctement établi les faits et ont fait une appréciation des preuves exempte de critique.</w:t>
      </w:r>
    </w:p>
    <w:p>
      <w:r>
        <w:rPr>
          <w:b/>
        </w:rPr>
        <w:t>E. 5.3.2</w:t>
      </w:r>
    </w:p>
    <w:p>
      <w:r>
        <w:t>C'est donc à un salaire de 3'600 fr. par mois auquel pouvait prétendre l'appelant de janvier à novembre 2013, puis à un salaire de 3'800 fr. de décembre 2013 à mai 2015. S'agissant de la période de janvier à avril 2013, l'appelant était engagé oralement pour un taux d'activité de 50%. Les parties s'accordent sur le fait que le taux d'activité convenu a été dépassé. Toutefois, il ressort du dossier que le salaire dû pour ce travail supplémentaire a été compensé avec le paiement du loyer de l'appartement occupé par l'appelant, soit un montant de 1'737 fr. En effet, les fiches de salaires produites par l'intimé attestent qu'aucun loyer n'a été déduit du salaire de l'appelant pour les mois de janvier à avril 2013.</w:t>
      </w:r>
    </w:p>
    <w:p>
      <w:r>
        <w:t>- 10/15 -</w:t>
      </w:r>
    </w:p>
    <w:p>
      <w:r>
        <w:t>C/26011/2016-1 S'agissant du salaire dû pour les mois de mai 2013 à novembre 2013, il ressort des pièces produites que le salaire mensuel brut perçu par l'appelant s'élevait à 3'692 fr. 31, de sorte qu'il était supérieur au salaire minimum prévu tant par les UGraph 2011 pour un travailleur non qualifié (3'600 fr.). Enfin, s'agissant du salaire dû pour les mois de décembre 2013 à mai 2015, il ressort des fiches de salaire produites que bien que le salaire brut indiqué s'élève à 4'000 fr., celui-ci inclut le 13ème salaire payé mensuellement d'un montant de 307 fr. 69. Ainsi, le salaire brut mensuel s'élève, en réalité, à 3'692 fr. 31 et est inférieur à celui fixé par les UGraph 2013, soit 3'800 fr.. Partant, la différence de salaire s'élève à 1'938 fr. 42 (107 fr. 69 x 18 mois). Par ailleurs, le 13ème salaire a été calculé sur la base d'un salaire brut de 3'692 fr. 31. Il convient donc de calculer le montant du treizième salaire dû sur la base du salaire minimum fixé, soit 3'800 fr. C'est ainsi un montant de 316 fr. 54 qui aurait dû être versé mensuellement à l'appelant à titre de treizième salaire, représentant une différence de salaire totale de 159 fr. 30 pour les mois de décembre 2013 à mai 2015 [(8.33 % x 3'800 fr. = 316 fr. 54); (316 fr. 54 – 307 fr. 69) x 18)]. Partant, le chiffre 3 du dispositif du jugement querellé sera partiellement modifié en ce sens que l'employeur sera condamné à verser à l'appelant la somme brute totale de 2'097 fr. 72 (1'938 fr. 42 + 159 fr. 30), à titre de différence de salaire pour les mois de décembre 2013 à mai 2015.</w:t>
      </w:r>
    </w:p>
    <w:p>
      <w:r>
        <w:rPr>
          <w:b/>
        </w:rPr>
        <w:t>E. 6</w:t>
      </w:r>
    </w:p>
    <w:p>
      <w:r>
        <w:t>L'appelant conclut au versement de la somme brute de 17'125 fr. 20 à titre d'heures supplémentaires et reproche au Tribunal d'avoir procédé à une appréciation arbitraire des preuves s'agissant de celles-ci.</w:t>
      </w:r>
    </w:p>
    <w:p>
      <w:r>
        <w:rPr>
          <w:b/>
        </w:rPr>
        <w:t>E. 6.1</w:t>
      </w:r>
    </w:p>
    <w:p>
      <w:r>
        <w:t>L'art. 321c CO dispose que les heures supplémentaires sont compensées en nature ou en espèces. Constituent des heures supplémentaires, au sens de l'art. 321c CO, les heures accomplies au-delà du temps de travail prévu par le contrat ou l'usage, par un contrat-type ou une convention collective (ATF 116 II 69 consid. 4a; arrêt du Tribunal fédéral 4A_172/2012 du 22 août 2012 consid. 4.1). Il incombe au travailleur de prouver qu'il a effectué les heures supplémentaires dont il demande la rétribution et qu'elles ont été annoncées à l'employeur ou que celui-ci avait connaissance ou devait avoir connaissance de leur existence (art. 8 CC; ATF 129 III 171 consid. 2.4). S'il n'est pas possible d'établir le nombre exact d'heures effectuées, le juge peut, par application analogique de l'art. 42 al. 2</w:t>
      </w:r>
    </w:p>
    <w:p>
      <w:r>
        <w:t>- 11/15 -</w:t>
      </w:r>
    </w:p>
    <w:p>
      <w:r>
        <w:t>C/26011/2016-1 CO, en estimer la quotité. L'évaluation se fonde sur le pouvoir d'appréciation des preuves (arrêt du Tribunal fédéral 4A_611/2012 du 19 février 2013 consid. 2.2). Si l'art. 42 al. 2 CO allège le fardeau de la preuve, il ne dispense pas le travailleur de fournir au juge, dans la mesure raisonnablement exigible, tous les éléments constituant des indices du nombre d'heures accomplies (ATF 133 III 462 consid. 4.4.2; 122 III 219 consid. 3a). La conclusion selon laquelle les heures supplémentaires ont été réellement effectuées dans la mesure alléguée doit s'imposer au juge avec une certaine force (ATF 132 III 379 consid. 3.1; 122 III 219 consid. 3a; AUBERT, Commentaire romand CO I, 2012, n. 16 ad art. 321c CO). En effet, le juge doit se montrer strict dans le recours à cette disposition. D’une part, cette appréciation en équité ne doit être admise que si les 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(KNEUBÜHLER-DIENST, Überstunden im Arbeitsrecht in der Verbandspraxis, 1993, pp. 147, 148 et 161). Lorsque l'employeur n'a mis sur pied aucun système de contrôle des horaires et n'exige pas des travailleurs qu'ils établissent des décomptes, il est plus difficile d'apporter la preuve requise (arrêt du Tribunal fédéral 4A_611/2012 op. cit. consid. 2.2). L'employé qui, dans une telle situation, recourt aux témoignages pour établir son horaire effectif utilise un moyen de preuve adéquat (arrêts du Tribunal fédéral 4A_611/2012 op. cit. consid. 2.2 et 4A_543/2011 du 17 octobre 2011 consid. 3.1.3). Les décomptes tenus par le travailleur durant son engagement ne suffisent à apporter la preuve des heures supplémentaires effectuées que s'ils ont été remis périodiquement à l'employeur et qu'ils n'ont pas été contestés. En revanche, les décomptes établis à l'issue des rapports de travail doivent être accueillis exceptionnellement et avec une grande réserve; ils ne constituent, à eux-seuls, pas un moyen de preuve (DIETSCHY, Les conflits de travail en procédure civile suisse, 2011, n. 671, p. 318; WYLER, Droit du travail, 2ème éd., 2008, p. 126).</w:t>
      </w:r>
    </w:p>
    <w:p>
      <w:r>
        <w:rPr>
          <w:b/>
        </w:rPr>
        <w:t>E. 6.2</w:t>
      </w:r>
    </w:p>
    <w:p>
      <w:r>
        <w:t>En l'espèce, l'entreprise ne disposait pas d'une timbreuse. Toutefois, les employés devaient répertorier les heures de travail effectuées dans un tableau Excel fourni par l'intimé. L'appelant a admis ne pas remplir ce tableau.</w:t>
      </w:r>
    </w:p>
    <w:p>
      <w:r>
        <w:t>Lors de son audition, l'appelant a indiqué avoir toujours dû travailler 8h par jour. Il a allégué commencer sa journée de travail à 9h et la terminer vers 22h environ, avec une pause d'une heure à une heure et demi dans la journée, selon la charge de travail.</w:t>
      </w:r>
    </w:p>
    <w:p>
      <w:r>
        <w:t>- 12/15 -</w:t>
      </w:r>
    </w:p>
    <w:p>
      <w:r>
        <w:t>C/26011/2016-1</w:t>
      </w:r>
    </w:p>
    <w:p>
      <w:r>
        <w:t>L'intimé a déclaré que son employé devait effectuer un peu plus de 8 heures par jour, soit 42 heures par semaine. Il a précisé que l'appelant avait un horaire aléatoire, en fonction du travail à réaliser.</w:t>
      </w:r>
    </w:p>
    <w:p>
      <w:r>
        <w:t>Les témoins G______ et J______ ont déclaré avoir vu A______ travailler tard le soir, mais ignorer comment celui-ci organisait ses horaires de travail.</w:t>
      </w:r>
    </w:p>
    <w:p>
      <w:r>
        <w:t>Les témoins H______ et I______ ont déclaré s'être rendus à plusieurs reprises à l'entreprise à des heures tardives, mais ils ont admis avoir toujours prévenu de l'heure de leur venue, de sorte que l'appelant pouvait s'organiser en fonction de celle-ci.</w:t>
      </w:r>
    </w:p>
    <w:p>
      <w:r>
        <w:t>En somme, aucun témoin n'a pu confirmer que l'appelant réalisait des heures supplémentaires, puisqu'aucun ne connaissait les heures de travail effectivement déployées par celui-ci.</w:t>
      </w:r>
    </w:p>
    <w:p>
      <w:r>
        <w:t>Il ressort également de la procédure, notamment des extraits de la page E______ de l'appelant, que ce dernier consacrait du temps à des activités privées, sans lien avec les tâches confiées par son employeur, notamment des jeux sur PC, durant ses heures de travail dans les locaux de l'entreprise.</w:t>
      </w:r>
    </w:p>
    <w:p>
      <w:r>
        <w:t>Par ailleurs, l'appelant disposait d'une grande liberté dans l'organisation de son travail et disposait des clés de l'atelier.</w:t>
      </w:r>
    </w:p>
    <w:p>
      <w:r>
        <w:t>Pour le surplus, les décomptes produits par l'appelant ne revêtent, à eux seuls, aucune force probante puisqu'ils ont été établis plusieurs mois après la fin des rapports contractuels et que ce document n'a donc pas été remis périodiquement à l'employeur.</w:t>
      </w:r>
    </w:p>
    <w:p>
      <w:r>
        <w:t>Au vu de ce qui précède, et notamment de la grande liberté organisationnelle dont disposait l'appelant, il n'a pas été prouvé que le travail effectué par l'appelant excédait les heures de travail fixées. Il s'ensuit que l'appréciation des preuves à laquelle le Tribunal a procédé ne souffre pas la critique et que c'est à bon droit que celui-ci a retenu que l'appelant avait échoué à prouver la réalisation d'heures supplémentaires, les éléments du dossier ne permettant pas de déterminer, avec certitude, l'horaire effectif et, partant, la réalisation desdites heures supplémentaires. L'appel sera donc rejeté sur ce point.</w:t>
      </w:r>
    </w:p>
    <w:p>
      <w:r>
        <w:rPr>
          <w:b/>
        </w:rPr>
        <w:t>E. 7.1</w:t>
      </w:r>
    </w:p>
    <w:p>
      <w:r>
        <w:t>Si l’instance d’appel statue à nouveau, elle se prononce sur les frais de première instance (art. 318 al. 3 CPC). La procédure étant gratuite en première instance, il n'a pas été perçu de frais judiciaires (art. 116 al. 1 CPC, art. 24 al. 2 LTPH, art. 19 al. 3 let. c LaCC et</w:t>
      </w:r>
    </w:p>
    <w:p>
      <w:r>
        <w:t>- 13/15 -</w:t>
      </w:r>
    </w:p>
    <w:p>
      <w:r>
        <w:t>C/26011/2016-1 art. 69 RTFMC), ni alloué de dépens (art. 116 al. 1 CPC et 22 al. 2 LaCC), ce qui est conforme à la loi. Il n'y a donc pas lieu de modifier ce point.</w:t>
      </w:r>
    </w:p>
    <w:p>
      <w:r>
        <w:rPr>
          <w:b/>
        </w:rPr>
        <w:t>E. 7.2</w:t>
      </w:r>
    </w:p>
    <w:p>
      <w:r>
        <w:t>Les frais judiciaires d'appel, arrêtés à 1'200 fr., sont entièrement couverts par l'avance de frais fournie par l'appelant, qui demeure acquise à l'Etat de Genève (art. 111 al. 1 CPC; art. 19 al. 3 let. c LaCC; art. 71 RTFMC). Compte tenu de l'issue du litige, ils seront répartis par moitié entre les parties. L'intimée sera en conséquence condamnée à verser 600 fr. à l'appelant à ce titre. Il n'est pas alloué de dépens (art. 22 al. 2 LaCC). * * * * *</w:t>
      </w:r>
    </w:p>
    <w:p>
      <w:r>
        <w:t>- 14/15 -</w:t>
      </w:r>
    </w:p>
    <w:p>
      <w:r>
        <w:t>C/26011/2016-1 PAR CES MOTIFS, La Chambre des prud'hommes, groupe 1 : A la forme : Déclare recevable l'appel formé le 25 mai 2018 par A______ contre le jugement JTPH/99/2018 rendu le 24 avril 2018 par le Tribunal des prud'hommes dans la cause C/26011/2016. Au fond : Annule le chiffre 3 du jugement entrepris. Cela fait, statuant à nouveau sur ce point : Condamne B______ à verser à A______ la somme brute de 2'097 fr. 72 à titre de différence de salaire pour les mois de décembre 2013 à mai 2015. Invite la partie qui en a la charge à opérer les déductions sociales et légales usuelles. Confirme le jugement attaqué pour le surplus. Déboute les parties de toutes autres conclusions. Sur les frais : Arrête les frais judiciaires d'appel à 1'200 fr., les met à la charge de chacune des parties par moitié et les compense avec l'avance fournie par A______. Condamne B______ à verser à A______ la somme de 600 fr. à titre de frais d'appel. Dit qu'il n'est pas alloué de dépens d'appel. Siégeant : Madame Pauline ERARD, présidente; Monsieur Christian PITTET, juge employeur; Monsieur Yves DUPRE, juge salarié; Madame Véronique BULUNDWE-LEVY, greffière.</w:t>
      </w:r>
    </w:p>
    <w:p>
      <w:r>
        <w:t>- 15/15 -</w:t>
      </w:r>
    </w:p>
    <w:p>
      <w:r>
        <w:t>C/26011/2016-1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