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CAPH/179/2017 vom 14. November 2017</w:t>
      </w:r>
    </w:p>
    <w:p>
      <w:r>
        <w:t>GE Cour de justice, 2017-11-14, FR</w:t>
      </w:r>
    </w:p>
    <w:p>
      <w:r>
        <w:rPr>
          <w:b/>
        </w:rPr>
        <w:t xml:space="preserve">Quelle: </w:t>
      </w:r>
      <w:r>
        <w:t>https://mcp.opencaselaw.ch/entscheid/ge_gerichte_CAPH_179_2017</w:t>
      </w:r>
    </w:p>
    <w:p>
      <w:r>
        <w:t>FR: GE_GERICHTE CAPH/179/2017 du 14 novembre 2017</w:t>
      </w:r>
    </w:p>
    <w:p>
      <w:r>
        <w:t>IT: GE_GERICHTE CAPH/179/2017 del 14 novembre 2017</w:t>
      </w:r>
    </w:p>
    <w:p>
      <w:pPr>
        <w:pStyle w:val="Heading2"/>
      </w:pPr>
      <w:r>
        <w:t>Erwägungen</w:t>
      </w:r>
    </w:p>
    <w:p>
      <w:r>
        <w:rPr>
          <w:b/>
        </w:rPr>
        <w:t>E. 1.1</w:t>
      </w:r>
    </w:p>
    <w:p>
      <w:r>
        <w:t>L'appel a été interjeté auprès de l'autorité compétente (art. 124 let. a LOJ) et dans le délai utile de trente jours (art. 311 al. 1 CPC), à l'encontre d'une décision finale (art. 308 al. 1 let. a CPC) rendue dans une affaire patrimoniale dont la valeur litigieuse est, compte tenu des prétentions contestées en première instance, supérieure à 10'000 fr. (art. 91 et 308 al. 2 CPC). Il est ainsi recevable. Il en va de même de l'appel joint, formé dans la réponse (art. 313 al. 1 CPC). Par souci de simplification, A______ sera désignée ci-après comme l'appelante et B______ comme l'intimée.</w:t>
      </w:r>
    </w:p>
    <w:p>
      <w:r>
        <w:rPr>
          <w:b/>
        </w:rPr>
        <w:t>E. 1.2</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valeur litigieuse étant supérieure à 30'000 fr., la procédure est soumise aux maximes des débats et de disposition (art. 55 CPC cum art. 247 al. 2 let. b ch. 2 CPC a contrario et art. 58 CPC). La procédure ordinaire est applicable (art. 219 et ss CPC).</w:t>
      </w:r>
    </w:p>
    <w:p>
      <w:r>
        <w:rPr>
          <w:b/>
        </w:rPr>
        <w:t>E. 2</w:t>
      </w:r>
    </w:p>
    <w:p>
      <w:r>
        <w:t>L'appelante reproche au Tribunal d'avoir considéré que le congé du 14 avril 2015 était nul et d'avoir ainsi alloué à l'intimée ses prétentions découlant de cette nullité. Elle soutient que l'intimée, en se prévalant de la nullité du congé, commet un abus de droit. En effet, l'employée avait décidée de reprendre son activité le 14 avril 2015. Elle adoptait une attitude contradictoire, puisqu'elle avait elle- même imposé à l'employeur les conditions de la reprise, sous la plume de son représentant légal, titulaire du brevet d'avocat. 2.1.1 En cas de maternité, la travailleuse a droit, après l'accouchement, à un congé d'au moins quatorze semaines (art. 329f CO; congé de maternité). En outre, selon l'art. 35a al. 3 de la loi sur le travail du 13 mars 1964, les accouchées ne peuvent être occupées durant les huit semaines qui suivent</w:t>
      </w:r>
    </w:p>
    <w:p>
      <w:r>
        <w:t>- 7/10 -</w:t>
      </w:r>
    </w:p>
    <w:p>
      <w:r>
        <w:t>C/25551/2015-2 l'accouchement; ensuite, et jusqu'à la seizième semaine, elles ne peuvent l'être que si elles y consentent. D'un autre côté, après le temps d'essai, l'employeur ne peut pas résilier le contrat pendant la grossesse et au cours des seize semaines qui suivent l'accouchement (art. 336c al. 1 let. c CO). Le congé donné pendant la période précitée est nul (art. 336c al. 2 CO). Il ne peut pas être dérogé à l'art. 336c CO par accord, contrat type de travail ou convention collective, au détriment de la travailleuse (art. 362 al. 1 CO). La période de protection contre le licenciement en temps inopportun pendant la maternité prend effet avec le début de la grossesse et se termine seize semaines après l'accouchement, le jour de l'accouchement n'étant pas pris en compte dans le calcul de la période de protection, de sorte que le décompte des seize semaines ne débute que le lendemain de celui-ci. Ainsi, par exemple, en cas d'accouchement le lundi 1er avril 2013, la période de protection se termine le lundi 22 juillet 2013 (PERRENOUD, La protection de la maternité, Etude de droit suisse, international et européen, in IDAT n° 39, p. 832). 2.1.2 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ATF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ATF 129 III 493 consid. 5.1). Une telle limitation s'impose spécialement en matière de contrat de travail car, à défaut, la protection assurée au travailleur par des dispositions impératives peut se révéler illusoire (ATF 129 III 493 consid. 5.1; ATF 129 III 618 consid. 5.2). Il incombe à la partie qui se prévaut d'un abus de droit d'établir les circonstances particulières qui autorisent à retenir cette exception (ATF 135 III 162 consid. 3.3.1; ATF 133 III 61 consid. 5.1).</w:t>
      </w:r>
    </w:p>
    <w:p>
      <w:r>
        <w:t>- 8/10 -</w:t>
      </w:r>
    </w:p>
    <w:p>
      <w:r>
        <w:t>C/25551/2015-2</w:t>
      </w:r>
    </w:p>
    <w:p>
      <w:r>
        <w:rPr>
          <w:b/>
        </w:rPr>
        <w:t>E. 2.2</w:t>
      </w:r>
    </w:p>
    <w:p>
      <w:r>
        <w:t>En l'espèce, l'intimée a écrit le 27 mars 2015 à l'appelante que son congé maternité allait prendre fin le 13 avril 2015 et qu'elle reprendrait ainsi son travail le 14 avril 2015 et non le 15 avril 2015 comme l'avait mentionné l'employeur. L'employée s'est ainsi bornée à indiquer à l'appelante qu'elle consentait à être occupée à partir du 14 avril 2015. A aucun moment, l'intimée n'a indiqué à l'appelante qu'elle renonçait à la protection contre le licenciement qui lui était garantie impérativement par l'art. 336c al. 1 let. c CO. C'est ainsi à tort que l'appelante reproche à l'employée d'avoir adopté une attitude contradictoire, étant rappelé que l'abus de droit doit être admis de manière particulièrement restrictive en matière de contrat de travail, notamment lorsque la protection assurée à l'employé résulte de dispositions impératives de la loi. En définitive, il ne saurait être reproché à l'employée d'avoir contredit son comportement antérieur et d'avoir ainsi déçu des attentes légitimes de l'employeur. Dans la mesure où il n'est pas contesté qu'au moment où le congé a été notifié, la période de protection précitée - qui avait débuté le mercredi 24 décembre 2014 pour se terminer le mardi 14 avril 2015 - n'était pas échue, le congé était nul. Il n'est pas contesté que l'employeur n'a notifié un nouveau congé à l'intimée que le 8 septembre 2015. C'est ainsi à bon droit que le Tribunal a condamné l'appelante à verser à l'intimée sa rémunération, treizième salaire compris, relative aux mois de juillet à octobre 2015, étant relevé que l'appelante ne remet pas en question les calculs effectués par les premiers juges. Le jugement sera donc également confirmé en tant qu'il condamne l'employeur à remettre à l'intimée ses fiches de salaires des mois de juillet à octobre 2015, ainsi qu'un certificat de travail et une attestation employeur pour le chômage corrigés.</w:t>
      </w:r>
    </w:p>
    <w:p>
      <w:r>
        <w:rPr>
          <w:b/>
        </w:rPr>
        <w:t>E. 3</w:t>
      </w:r>
    </w:p>
    <w:p>
      <w:r>
        <w:t>L'intimée fait grief au Tribunal de ne pas lui avoir accordé une indemnité pour licenciement abusif. Elle soutient que le véritable motif du congé est la naissance de son second enfant. 3.1.1 Selon l'art. 336 al. 1 let. a CO, le congé est abusif lorsqu'il est donné par une partie pour une raison inhérente à la personnalité de l'autre partie, à moins que cette raison n'ait un lien avec le rapport ou ne porte sur un point essentiel un préjudice grave au travail dans l'entreprise. Pour qu'un congé soit abusif, il doit exister un lien de causalité entre le motif répréhensible et le licenciement. En d'autres termes, il faut que le motif illicite ait joué un rôle déterminant dans la décision de l'employeur de résilier le contrat (arrêt du Tribunal fédéral 4A_437/2015 du 4 décembre 2015 consid. 2.2.3). 3.1.2 En vertu de l'art. 8 CC, la partie congédiée doit prouver le caractère abusif du congé (ATF 123 III 246 consid. 4b). En ce domaine, la jurisprudence a tenu compte des difficultés qu'il pouvait y avoir à apporter la preuve d'un élément</w:t>
      </w:r>
    </w:p>
    <w:p>
      <w:r>
        <w:t>- 9/10 -</w:t>
      </w:r>
    </w:p>
    <w:p>
      <w:r>
        <w:t>C/25551/2015-2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4A_437/2015 du 4 décembre 2015 consid. 2.2.5).</w:t>
      </w:r>
    </w:p>
    <w:p>
      <w:r>
        <w:rPr>
          <w:b/>
        </w:rPr>
        <w:t>E. 3.2</w:t>
      </w:r>
    </w:p>
    <w:p>
      <w:r>
        <w:t>En l'espèce, les témoins E______ et F______ ont confirmé les déclarations de l'administratrice de l'appelante. Il en résulte que le comportement de l'employée envers la hiérarchie et envers la clientèle de l'hôtel n'était parfois pas conforme au devoir de diligence et fidélité. D'un autre côté, l'intimée n'a présenté aucun indice apte à faire apparaître le motif de congé invoqué par l'employeur durant la procédure comme non réel. Ainsi, aucun élément du dossier ne permet de retenir que l'intimée aurait été licenciée parce qu'elle avait eu un deuxième enfant. C'est ainsi à juste titre que le Tribunal a débouté l'employée de sa conclusion en paiement d'une indemnité pour licenciement abusif. En définitive, le jugement attaqué sera entièrement confirmé.</w:t>
      </w:r>
    </w:p>
    <w:p>
      <w:r>
        <w:rPr>
          <w:b/>
        </w:rPr>
        <w:t>E. 4</w:t>
      </w:r>
    </w:p>
    <w:p>
      <w:r>
        <w:t>Compte tenu de la valeur litigieuse, la procédure est gratuite (art. 116 CPC; art. 19 al. 3 let. c LaCC; art. 70 RTFMC).</w:t>
      </w:r>
    </w:p>
    <w:p>
      <w:r>
        <w:t>Il n'est pas alloué de dépens (art. 22 al. 2 LaCC). * * * * *</w:t>
      </w:r>
    </w:p>
    <w:p>
      <w:r>
        <w:t>- 10/10 -</w:t>
      </w:r>
    </w:p>
    <w:p>
      <w:r>
        <w:t>C/25551/2015-2 PAR CES MOTIFS, La Chambre des prud'hommes, groupe 2 : A la forme : Déclare recevables l'appel formé le 24 mars 2017 par A______ et l'appel joint formé le 15 mai 2017 par B______ contre le jugement JTPH/82/2017 rendu le 21 février 2017 par le Tribunal des prud'hommes dans la cause C/25551/2015-2. Au fond : Confirme le jugement attaqué. Dit que la procédure est gratuite et qu'il n'est pas alloué de dépens. Déboute les parties de toutes autres conclusions. Siégeant : Madame Paola CAMPOMAGNANI, présidente; Monsieur Vincent CANONICA,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