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CAPH/176/2020 vom 8. Oktober 2020</w:t>
      </w:r>
    </w:p>
    <w:p>
      <w:r>
        <w:t>GE Cour de justice, 2020-10-08, FR</w:t>
      </w:r>
    </w:p>
    <w:p>
      <w:r>
        <w:rPr>
          <w:b/>
        </w:rPr>
        <w:t xml:space="preserve">Quelle: </w:t>
      </w:r>
      <w:r>
        <w:t>https://mcp.opencaselaw.ch/entscheid/ge_gerichte_CAPH_176_2020</w:t>
      </w:r>
    </w:p>
    <w:p>
      <w:r>
        <w:t>FR: GE_GERICHTE CAPH/176/2020 du 8 octobre 2020</w:t>
      </w:r>
    </w:p>
    <w:p>
      <w:r>
        <w:t>IT: GE_GERICHTE CAPH/176/2020 del 8 ottobre 2020</w:t>
      </w:r>
    </w:p>
    <w:p>
      <w:pPr>
        <w:pStyle w:val="Heading2"/>
      </w:pPr>
      <w:r>
        <w:t>Erwägungen</w:t>
      </w:r>
    </w:p>
    <w:p>
      <w:r>
        <w:rPr>
          <w:b/>
        </w:rPr>
        <w:t>E. 1.1</w:t>
      </w:r>
    </w:p>
    <w:p>
      <w:r>
        <w:t>La décision attaquée est une décision finale de première instance rendue dans le cadre d'un litige portant sur une valeur litigieuse inférieure à 10'000 fr. au dernier état des conclusions de première instance (art. 308 al. 1 let. a et al. 2 CPC), de sorte que la voie du recours est ouverte.</w:t>
      </w:r>
    </w:p>
    <w:p>
      <w:r>
        <w:t>- 6/11 -</w:t>
      </w:r>
    </w:p>
    <w:p>
      <w:r>
        <w:t>C/6463/2019-5</w:t>
      </w:r>
    </w:p>
    <w:p>
      <w:r>
        <w:rPr>
          <w:b/>
        </w:rPr>
        <w:t>E. 1.2</w:t>
      </w:r>
    </w:p>
    <w:p>
      <w:r>
        <w:t>Interjeté dans le délai prescrit et selon la forme requise, le recours est recevable (art. 130, 131 et 321 CPC).</w:t>
      </w:r>
    </w:p>
    <w:p>
      <w:r>
        <w:rPr>
          <w:b/>
        </w:rPr>
        <w:t>E. 1.3</w:t>
      </w:r>
    </w:p>
    <w:p>
      <w:r>
        <w:t>Les faits allégués et les pièces déposées par le recourant devant la Cour, qui ne l'avaient pas été devant le Tribunal, sont nouveaux et, partant, irrecevables (art. 326 al. 1 CPC). Il en va de même de la pièce nouvelle versée par l'intimée à l'appui de sa réponse.</w:t>
      </w:r>
    </w:p>
    <w:p>
      <w:r>
        <w:rPr>
          <w:b/>
        </w:rPr>
        <w:t>E. 1.4</w:t>
      </w:r>
    </w:p>
    <w:p>
      <w:r>
        <w:t>Le recours peut être formé pour la violation du droit et la constatation manifestement inexacte des faits (art. 320 CPC). «Manifestement inexacte» signifie ici «arbitraire» (ATF 140 III 115 consid. 2; 135 III 397 consid. 1.5; arrêt du Tribunal fédéral 4A_282/2019 du 4 novembre 2019 consid. 2.1).</w:t>
      </w:r>
    </w:p>
    <w:p>
      <w:r>
        <w:rPr>
          <w:b/>
        </w:rPr>
        <w:t>E. 1.5</w:t>
      </w:r>
    </w:p>
    <w:p>
      <w:r>
        <w:t>En matière de litiges de travail dont la valeur litigieuse est inférieure à 30'000 fr., la maxime inquisitoriale sociale s'applique, le juge établissant ainsi les faits d'office (art. 247 al. 2 let. b CPC; TAPPY, Commentaire romand, Code de procédure civile, Bohnet/Haldy/Jeandin/Schweizer/Tappy, 2019, n. 22 et 23 ad art. 247 CPC). La cause est soumise à la procédure simplifiée (art. 243 al. 1 CPC).</w:t>
      </w:r>
    </w:p>
    <w:p>
      <w:r>
        <w:rPr>
          <w:b/>
        </w:rPr>
        <w:t>E. 1.6</w:t>
      </w:r>
    </w:p>
    <w:p>
      <w:r>
        <w:t>Le recourant sollicite l'audition de deux témoins. Il ne motive toutefois pas cette conclusion, qui n'est dès lors pas recevable. Par ailleurs, le recourant a renoncé, devant le Tribunal, à l'audition de témoins, de sorte qu'il est forclos, au stade du recours, à solliciter une telle mesure d'instruction.</w:t>
      </w:r>
    </w:p>
    <w:p>
      <w:r>
        <w:rPr>
          <w:b/>
        </w:rPr>
        <w:t>E. 2</w:t>
      </w:r>
    </w:p>
    <w:p>
      <w:r>
        <w:t>Le recourant reproche au Tribunal d'avoir nié l'existence d'un contrat de travail l'ayant lié à l'intimée.</w:t>
      </w:r>
    </w:p>
    <w:p>
      <w:r>
        <w:rPr>
          <w:b/>
        </w:rPr>
        <w:t>E. 2.1</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4A_500/2018 du 11 avril 2019 consid. 4.1 et les arrêts cités; 4A_10/2017 du 19 juillet 2017 consid. 3.1). Le contrat de travail se distingue avant tout des autres contrats de prestation de services, en particulier du mandat, par l'existence d'un lien de subordination (ATF 125 III 78 consid. 4; 112 II 41 consid. 1a/aa et consid. 1a/bb in fine),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(arrêt du Tribunal fédéral 4A_500/2018 précité consid. 4.1). Pour sa part, le</w:t>
      </w:r>
    </w:p>
    <w:p>
      <w:r>
        <w:t>- 7/11 -</w:t>
      </w:r>
    </w:p>
    <w:p>
      <w:r>
        <w:t>C/6463/2019-5 mandataire doit certes suivre les instructions du mandant, mais il agit indépendamment et sous sa seule responsabilité, tandis que le travailleur se trouve au service de l'employeur (arrêt du Tribunal fédéral 4A_592/2016 16 mars 2017 consid. 2.1). D'autres indices peuvent également aider à la distinction, tels l'élément de durée propre au contrat de travail, alors que le mandat peut n'être qu'occasionnel, le fait que les conditions de temps et de lieu dans lesquelles le travail doit être exécuté soient fixées dans le contrat, la mise à disposition des instruments de travail et le remboursement des frais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(arrêt du Tribunal fédéral 4A_592/2016 précité consid. 2.1 et les arrêts cités). Sont des éléments essentiels les questions touchant en particulier au descriptif des tâches, et au temps de travail et aux horaires (CARRUZZO, Le contrat individuel de travail, 2009, n. 7 ad art. 320 CO).</w:t>
      </w:r>
    </w:p>
    <w:p>
      <w:r>
        <w:rPr>
          <w:b/>
        </w:rPr>
        <w:t>E. 2.2</w:t>
      </w:r>
    </w:p>
    <w:p>
      <w:r>
        <w:t>Sauf disposition contraire de la loi, le contrat individuel de travail n'est soumis à aucune forme spéciale (art. 320 al. 1 CO). Selon l'art. 320 al. 2 CO, un contrat de travail est réputé conclu lorsque l'employeur accepte pour un temps donné l'exécution d'un travail qui, d'après les circonstances, ne doit être fourni que contre un salaire. Cette disposition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dont le motif de la rémunération. Si ces éléments font défaut, faute de pouvoir qualifier la relation envisagée de contrat de travail, la présomption est inapplicable (WYLER, Commentaire du contrat de travail, 2013, p. 36; WYLER/HEINZER, Droit du travail, 4ème éd. 2019, p. 60 et 61).</w:t>
      </w:r>
    </w:p>
    <w:p>
      <w:r>
        <w:rPr>
          <w:b/>
        </w:rPr>
        <w:t>E. 2.3</w:t>
      </w:r>
    </w:p>
    <w:p>
      <w:r>
        <w:t>Le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alors même que des points secondaires ont été réservés (art. 2 al. 1 CO). S'agissant d'un contrat de travail, l'accord de volonté devrait porter sur tous les points essentiels du contrat, en particulier sur les prestations réciproques</w:t>
      </w:r>
    </w:p>
    <w:p>
      <w:r>
        <w:t>- 8/11 -</w:t>
      </w:r>
    </w:p>
    <w:p>
      <w:r>
        <w:t>C/6463/2019-5 principales que sont la détermination de la prestation de travail et du salaire (WYLER, op. cit., p. 26). Il suffit que les parties soient expressément ou tacitement tombées d'accord sur le fait que le travailleur exercera, contre rémunération, une certaine activité au service de l'employeur; il n'est pas nécessaire que les prestations soient déterminées avec précision, pour autant qu'elles soient déterminables (TERCIER/BIERI/CARRON, Les contrats spéciaux, 2016, n. 2759).</w:t>
      </w:r>
    </w:p>
    <w:p>
      <w:r>
        <w:rPr>
          <w:b/>
        </w:rPr>
        <w:t>E. 2.4</w:t>
      </w:r>
    </w:p>
    <w:p>
      <w:r>
        <w:t>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Un fait n'est établi que si le juge en est convaincu (ATF 131 III 222; 118 II 235, JdT 1994 I 331;104 II 216). Les moyens de preuve sont notamment le témoignage, les titres,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w:t>
      </w:r>
    </w:p>
    <w:p>
      <w:r>
        <w:t>En matière d'appréciation des preuves, il y a arbitraire lorsque l'autorité ne prend pas en compte, sans raison sérieuse, un élément de preuve propre à modifier la décision, lorsqu'elle se trompe manifestement sus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w:t>
      </w:r>
    </w:p>
    <w:p>
      <w:r>
        <w:rPr>
          <w:b/>
        </w:rPr>
        <w:t>E. 2.5</w:t>
      </w:r>
    </w:p>
    <w:p>
      <w:r>
        <w:t>Le travailleur qui émet des prétentions salariales doit prouver la conclusion du contrat (ATF 125 III 78 in SJ 1999 I 385).</w:t>
      </w:r>
    </w:p>
    <w:p>
      <w:r>
        <w:rPr>
          <w:b/>
        </w:rPr>
        <w:t>E. 2.6</w:t>
      </w:r>
    </w:p>
    <w:p>
      <w:r>
        <w:t>Dans le présent cas, il est établi que le recourant a été hébergé, du 9 avril à fin juillet 2019 par l'intimée. La nature des relations entre les parties est cependant litigieuse, le recourant soutenant avoir été lié à l'intimée par un contrat de travail, ce que cette dernière conteste, faisant valoir avoir logé le recourant pour lui rendre service. S'appuyant sur les photographies qu'il a produites pour faire valoir l'existence d'un contrat de travail, le recourant soutient que les parties s'étaient entendues sur le versement d'une rémunération en sa faveur, en fonction des heures effectuées, en tenant compte de ce qu'il était logé et nourri.</w:t>
      </w:r>
    </w:p>
    <w:p>
      <w:r>
        <w:t>- 9/11 -</w:t>
      </w:r>
    </w:p>
    <w:p>
      <w:r>
        <w:t>C/6463/2019-5 Les photographies, prises par le recourant lui-même, et qui ne sont pas datées, ne sont dotées d'aucune force probante. Elles ont simple valeur d'allégué de partie. Il en va de même du décompte des heures établi par le recourant, étant souligné que ce document comporte ratures. Il n'a de plus pas été signé par l'intimée, qui en a contesté le contenu. A défaut d'autre élément probant, en particulier, de témoignage, le recourant a échoué à démontrer sa mise à disposition, pour une certaine durée, de son temps au service de l'intimée. Comme l'a retenu à bon droit le Tribunal, le recourant a également échoué à prouver un quelconque lien de subordination. Il a en effet admis disposer d'un horaire libre. Enfin, il est constant que le recourant, mise à part un versement unique de 100 fr. pour le nettoyage d'un tapis, n'a pas été rémunéré par l'intimée. La Cour peine à comprendre que le recourant, soutenant avoir travaillé pour l'intimée, n'aurait réclamé le versement du salaire auquel il prétendait avoir droit, qu'à fin juin 2016, soit trois mois après l'allégué début de la relation de travail, alors qu'il se trouvait dans une situation précaire. Les allégations du recourant selon lesquelles son respect pour les personnes plus âgées et son éducation l'auraient fait attendre ne convainquent pas. La Cour fait par ailleurs sienne le raisonnement des premiers juges s'agissant de la préparation des repas et la nécessité pour l'intimée de récupérer la chambre mise à disposition du recourant. Par conséquent, le recourant n'a pas prouvé avoir été lié à l'intimée par un contrat de travail, aucun des éléments constitutifs de celui-ci n'étant réalisé.</w:t>
      </w:r>
    </w:p>
    <w:p>
      <w:r>
        <w:rPr>
          <w:b/>
        </w:rPr>
        <w:t>E. 2.7</w:t>
      </w:r>
    </w:p>
    <w:p>
      <w:r>
        <w:t>Le recours sera ainsi rejeté.</w:t>
      </w:r>
    </w:p>
    <w:p>
      <w:r>
        <w:rPr>
          <w:b/>
        </w:rPr>
        <w:t>E. 3</w:t>
      </w:r>
    </w:p>
    <w:p>
      <w:r>
        <w:t>Le recours est exempt de frais judiciaire compte tenu de la valeur litigieuse (art. 114 let. c CPC), et ne donne pas lieu à l'allocation de dépens (art. 22 al. 2 LaCC). * * * * *</w:t>
      </w:r>
    </w:p>
    <w:p>
      <w:r>
        <w:t>- 10/11 -</w:t>
      </w:r>
    </w:p>
    <w:p>
      <w:r>
        <w:t>C/6463/2019-5 PAR CES MOTIFS, La Chambre des prud'hommes, groupe 5 : A la forme : Déclare recevable le recours interjeté le 30 avril 2020 par A______ contre le jugement JTPH/133/2020 rendu le 7 avril 2020 par le Tribunal des prud'hommes dans la cause C/6463/2019-5. Au fond : Le rejette. Déboute les parties de toutes autres conclusions. Sur les frais : Dit qu'il n'est pas perçu de frais judiciaires du recours. Dit qu'il n'est pas alloué de dépens. Siégeant : Madame Nathalie LANDRY-BARTHE, présidente; Monsieur Michael RUDERMANN, juge employeur; Monsieur Willy KNOPFEL, juge employé; Madame Chloé RAMAT, greffière.</w:t>
      </w:r>
    </w:p>
    <w:p>
      <w:r>
        <w:t>- 11/11 -</w:t>
      </w:r>
    </w:p>
    <w:p>
      <w:r>
        <w:t>C/6463/2019-5 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