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CAPH/175/2011 vom 27. Oktober 2011</w:t>
      </w:r>
    </w:p>
    <w:p>
      <w:r>
        <w:t>GE Cour de justice, 2011-10-27, FR</w:t>
      </w:r>
    </w:p>
    <w:p>
      <w:r>
        <w:rPr>
          <w:b/>
        </w:rPr>
        <w:t xml:space="preserve">Quelle: </w:t>
      </w:r>
      <w:r>
        <w:t>https://mcp.opencaselaw.ch/entscheid/ge_gerichte_CAPH_175_2011</w:t>
      </w:r>
    </w:p>
    <w:p>
      <w:r>
        <w:t>FR: GE_GERICHTE CAPH/175/2011 du 27 octobre 2011</w:t>
      </w:r>
    </w:p>
    <w:p>
      <w:r>
        <w:t>IT: GE_GERICHTE CAPH/175/2011 del 27 ottobre 2011</w:t>
      </w:r>
    </w:p>
    <w:p>
      <w:pPr>
        <w:pStyle w:val="Heading2"/>
      </w:pPr>
      <w:r>
        <w:t>Erwägungen</w:t>
      </w:r>
    </w:p>
    <w:p>
      <w:r>
        <w:rPr>
          <w:b/>
        </w:rPr>
        <w:t>E. 1</w:t>
      </w:r>
    </w:p>
    <w:p>
      <w:r>
        <w:t>Aux termes de l'art. 405 al. 1 CPC entré en vigueur le 1er janvier 2011 (RS 212), les recours sont régis par le droit en vigueur au moment de la communication de</w:t>
      </w:r>
    </w:p>
    <w:p>
      <w:r>
        <w:t>- 5/9 -</w:t>
      </w:r>
    </w:p>
    <w:p>
      <w:r>
        <w:t>C/16045/2010-5 la décision entreprise. S'agissant en l'espèce d'un recours dirigé contre un jugement notifié aux parties après le 1er janvier 2011, la présente cause est régie par le nouveau droit de procédure.</w:t>
      </w:r>
    </w:p>
    <w:p>
      <w:r>
        <w:t>Le recours a été interjeté dans le délai de trente jours et suivant la forme prescrite par la loi (art. 130, 131 et 319 let. a et 321 al. 1 CPC). Il est ainsi recevable.</w:t>
      </w:r>
    </w:p>
    <w:p>
      <w:r>
        <w:t>Comme les conclusions de première instance portent sur une valeur litigieuse inférieure à 10'000 fr. en capital, le pouvoir d'examen de la Cour est limité à la violation du droit et à la constatation manifestement inexacte des faits (art. 320 CPC).</w:t>
      </w:r>
    </w:p>
    <w:p>
      <w:r>
        <w:rPr>
          <w:b/>
        </w:rPr>
        <w:t>E. 2.1</w:t>
      </w:r>
    </w:p>
    <w:p>
      <w:r>
        <w:t>Sous la note marginale "Protection de la santé durant la maternité", l'art. 35 de la Loi fédérale sur le travail dans l'industrie, l'artisanat et le commerce (LTr) prévoit que l’employeur doit occuper les femmes enceintes et les mères qui allaitent de telle sorte que leur santé et la santé de l’enfant ne soient pas compromises et aménager leurs conditions de travail en conséquence (al. 1). L’ordonnance peut interdire, pour des raisons de santé, l’occupation des femmes enceintes et des mères qui allaitent à des travaux pénibles ou dangereux, ou l’assortir de conditions particulières (al. 2). Les femmes enceintes et les mères qui allaitent qui ne peuvent être occupées à certains travaux en vertu de l’al. 2 ont droit à 80 % de leur salaire, y compris une indemnité équitable pour la perte du salaire en nature, lorsqu’aucun travail équivalent ne peut leur être proposé (al. 3).</w:t>
      </w:r>
    </w:p>
    <w:p>
      <w:r>
        <w:t>Sous la note marginale "Occupation durant la maternité", l'art. 35a LTr prévoit que les femmes enceintes et les mères qui allaitent ne peuvent être occupées sans leur consentement (al. 1). Sur simple avis, les femmes enceintes peuvent se dispenser d’aller au travail ou le quitter. Les mères qui allaitent peuvent disposer du temps nécessaire à l’allaitement (al. 2). Les accouchées ne peuvent être occupées durant les huit semaines qui suivent l’accouchement; ensuite, et jusqu’à la seizième semaine, elles ne peuvent l’être que si elles y consentent (al. 3). Durant les huit semaines qui précèdent l’accouchement, les femmes enceintes ne peuvent être occupées entre 20 heures et 6 heures (al. 4).</w:t>
      </w:r>
    </w:p>
    <w:p>
      <w:r>
        <w:t>Au cours de la première année de la vie de l'enfant, l'intégralité du temps consacré à l'allaitement est réputée temps de travail lorsque la travailleuse allaite son enfant dans l'entreprise (art. 60 al. 2 lit. a OLT 1), la moitié du temps consacré à l'allaitement étant réputée temps de travail lorsque la travailleuse quitte son lieu de travail pour allaiter (lit. b). Aucun rattrapage, ni antérieur, ni ultérieur, n'est dû pour la seconde moitié du temps consacré à l'allaitement, qui n'est pas non plus imputée sur d'autres périodes de repos ou de repos compensatoire légales (lit. c).</w:t>
      </w:r>
    </w:p>
    <w:p>
      <w:r>
        <w:t>Les dispositions susmentionnées, qui concernent la protection de la mère et le temps de travail octroient, notamment à la mère qui allaite, une protection particulière. Ces dispositions ne prévoient pas, cependant, un droit pour la travailleuse d'exiger le paiement de son salaire durant le temps consacré à l'allaitement.</w:t>
      </w:r>
    </w:p>
    <w:p>
      <w:r>
        <w:t>Concernant l'allocation de maternité, le Conseil fédéral a relevé, du point de vue de la politique sociale et familiale, qu'il importait d'accorder à la mère une période</w:t>
      </w:r>
    </w:p>
    <w:p>
      <w:r>
        <w:t>- 6/9 -</w:t>
      </w:r>
    </w:p>
    <w:p>
      <w:r>
        <w:t>C/16045/2010-5 de repos après l'accouchement, lui permettant de récupérer, de s'occuper du nouveau-né et de développer la relation mère-enfant sans être accablée par des soucis financiers. Selon le Conseil fédéral, il aurait été envisageable de prévoir une solution plus généreuse mais un projet plus ambitieux risquait d'être rejeté par le peuple. Le projet proposé était plutôt modeste mais loin d'être minimaliste (Avis du Conseil fédéral du 6 novembre 2002 au sujet du rapport de la Commission de la sécurité sociale et de la santé publique du Conseil national du 3 octobre 2002 sur l'initiative parlementaire sur la révision de la loi sur les allocations pour perte de gain, extension du champ d'application aux mères exerçant une activité lucrative (Triponez Pierre) (FF 2003 p. 1032 ss).</w:t>
      </w:r>
    </w:p>
    <w:p>
      <w:r>
        <w:rPr>
          <w:b/>
        </w:rPr>
        <w:t>E. 2.2</w:t>
      </w:r>
    </w:p>
    <w:p>
      <w:r>
        <w:t>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(art. 324a al. 1 CO).</w:t>
      </w:r>
    </w:p>
    <w:p>
      <w:r>
        <w:t>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w:t>
      </w:r>
    </w:p>
    <w:p>
      <w:r>
        <w:t>En cas de grossesse de la travailleuse, l’employeur est tenu de lui verser le salaire dans la même mesure (al. 3).</w:t>
      </w:r>
    </w:p>
    <w:p>
      <w:r>
        <w:t>Un accord écrit, un contrat-type de travail ou une convention collective peut déroger aux présentes dispositions à condition d’accorder au travailleur des prestations au moins équivalentes (al. 4).</w:t>
      </w:r>
    </w:p>
    <w:p>
      <w:r>
        <w:t>L'art. 324a al. 1er CO a pour but social de mettre partiellement à la charge de l'employeur le risque d'incapacité de travail qui doit en principe être supporté par le travailleur (ATF 122 III 268 = JT 1997 I 336).</w:t>
      </w:r>
    </w:p>
    <w:p>
      <w:r>
        <w:t>Dans son rapport sur l'initiative parlementaire susmentionnée sur la révision de la loi sur les allocations pour perte de gain, la Commission de la sécurité sociale et de la santé publique du Conseil national a relevé que le droit à l'allocation durant le congé-maternité étant désormais régi par la LAPG, l'art. 324a al. 3 CO n'avait plus de sens pour la période suivant l'accouchement. Aussi était-il adapté pour ne plus se concentrer que sur les empêchements de travailler inhérents à la grossesse de la travailleuse (Rapport de la Commission de la sécurité sociale et de la santé publique du Conseil national du 3 octobre 2002, FF 2002 6998).</w:t>
      </w:r>
    </w:p>
    <w:p>
      <w:r>
        <w:t>Appelée à se prononcer sur l'application de l'art. 324a CO aux conséquences d'une incapacité non fautive de travailler liée à l'accouchement, la Cour d'appel des prud'hommes a retenu que, dès lors que le catalogue de l'art. 324a al. 1 CO n'était pas exhaustif s'agissant des causes d'empêchement non fautif de travailler et que les articles 324a et 324b CO couvraient la même notion d'empêchement de travailler, il convenait d'admettre une telle application, l'intention du législateur</w:t>
      </w:r>
    </w:p>
    <w:p>
      <w:r>
        <w:t>- 7/9 -</w:t>
      </w:r>
    </w:p>
    <w:p>
      <w:r>
        <w:t>C/16045/2010-5 n'ayant jamais été de réduire la protection antérieurement existante (CAPH/184/2008 et réf. cit.).</w:t>
      </w:r>
    </w:p>
    <w:p>
      <w:r>
        <w:t>En outre, selon le Conseil fédéral, le versement du salaire pour le temps pris pour l'allaitement dépendra de la question de savoir si l'allaitement peut être rangé au nombre des causes inhérentes à la personne de la travailleuse entraînant en tant que tel un empêchement de travailler. L'art. 324a al 1 CO n'énumérant pas les causes possibles d'empêchement de manière exhaustive, il revenait à la jurisprudence de décider si l'allaitement était un cas d'application de cette disposition. Ce point n'avait pas encore fait l'objet d'une décision du Tribunal fédéral. Selon le Conseil fédéral, l'art. 324a CO posait un cadre adéquat pour régler la question du versement du salaire en cas d'allaitement sans qu'il faille la régler explicitement dans la loi, l'interprétation et l'application de cette disposition pouvant être laissées à la jurisprudence (Réponse du Conseil fédéral du 1er septembre 2010 à la motion parlementaire 10.3516 "Allaiter au travail" de Maria Roth-Bernasconi du 17 juin 2010, pce 15 recourante).</w:t>
      </w:r>
    </w:p>
    <w:p>
      <w:r>
        <w:t>Compte tenu de ce qui précède, la solution du problème présentement soumis à la Cour relève de l'art. 324a al. 1 CO. Il convient donc de déterminer si les conditions d'application de cette disposition sont réalisées.</w:t>
      </w:r>
    </w:p>
    <w:p>
      <w:r>
        <w:rPr>
          <w:b/>
        </w:rPr>
        <w:t>E. 2.3</w:t>
      </w:r>
    </w:p>
    <w:p>
      <w:r>
        <w:t>Les causes d'empêchements de travailler non mentionnées à l'art. 324a CO mais usuellement reconnues comme entrant dans le champ d'application de l'art. 324a al. 1 CO sont notamment les suivantes: le mariage du travailleur, la naissance d'un enfant dans le ménage du travailleur, le décès d'un proche dans la famille du travailleur, la consultation urgente d'un médecin ou d'un dentiste, le passage d'un examen professionnel, la détention préventive non fautive (arrêt du Tribunal fédéral 4C.74/2000 consid. 4b), les congés accordés au travailleur (soumis à la LTr) ayant des responsabilités familiales, pour le temps nécessaire à la garde d'un enfant malade, jusqu'à concurrence de trois jours (art. 36 al. 3 LTr) (WYLER, Droit du travail, Berne 2008, p. 221).</w:t>
      </w:r>
    </w:p>
    <w:p>
      <w:r>
        <w:t>Le Tribunal fédéral a notamment été amené à se poser la question de savoir si l'"acceptation volontaire d'une obligation légale" pouvait être considérée comme fautive au sens de l'art. 324a al. 1 CO. Il convenait à cet égard, de tenir compte, dans une perspective sociale, aussi bien de l'intérêt du travailleur à l'exercice de ses droits constitutionnels que de l'intérêt public à l'accomplissement d'obligations légales. Une faute du travailleur devait être niée lorsque ces intérêts l'emportaient sur celui de l'employeur à l'accomplissement du travail. Ainsi, en particulier, l'accomplissement d'une mesure d'astreinte au travail pour objection de conscience conformément à l'art. 81 ch. 2 CPM constitue un empêchement de travailler non fautif au sens de l'art. 324a al. 1er CO, de même que l'engagement pris par une femme de servir dans l'armée (ATF 122 III 268 = JT 1997 I 336).</w:t>
      </w:r>
    </w:p>
    <w:p>
      <w:r>
        <w:t>Interprétant le terme "maladie" dans un sens large (art. 324a al. 1 CO), il a été retenu que, conformément à l'obligation légale prévue par les art. 276, 163 et 328 CC, ce terme recouvrait spécifiquement l'hypothèse de la présence d'un parent auprès de l'enfant lorsque la vie de celui-ci était en danger (CAPH/184/2008).</w:t>
      </w:r>
    </w:p>
    <w:p>
      <w:r>
        <w:t>- 8/9 -</w:t>
      </w:r>
    </w:p>
    <w:p>
      <w:r>
        <w:t>C/16045/2010-5</w:t>
      </w:r>
    </w:p>
    <w:p>
      <w:r>
        <w:t>S'exprimant sur la question d'une éventuelle obligation de rémunérer le temps consacré à l'allaitement par l'employée sur son lieu de travail au terme du congé- maternité, certains auteurs préconisent l'application de l'art. 324a al. 1 CO (BRUNNER/BUHLER/WAEBER/BRUCHEZ, Commentaire du contrat de travail, 3ème éd., p. 124, no 7 ad art. 324a CO; FAVRE/MUNOZ/TOBLER, Le Contrat de travail annoté, note 3.1. ad art. 324a CO).</w:t>
      </w:r>
    </w:p>
    <w:p>
      <w:r>
        <w:t>En revanche, aucune obligation de payer le salaire durant le temps consacré à l'allaitement ne résulte de l'art. 324a al. 1 CO, selon WYLER (op. cit., p. 212) et CARRUZO (Le Contrat individuel de travail, Zurich 2009, p. 226 infra). Dans le même sens, dans son commentaire sur la LTr, le SECO précise que le loi n'impose pas la rémunération du temps pendant lequel l'intéressé n'occupe pas son poste de travail pour une des raisons énoncées aux al. 1 à 3 de l'art. 35a LTr (pce 3.4. int.).</w:t>
      </w:r>
    </w:p>
    <w:p>
      <w:r>
        <w:rPr>
          <w:b/>
        </w:rPr>
        <w:t>E. 3</w:t>
      </w:r>
    </w:p>
    <w:p>
      <w:r>
        <w:t>En l'espèce, la recourante ne prétend pas que son enfant a été malade durant la période litigieuse, de sorte que l'application de l'art. 324a CO au titre d'un tel cas de figure n'entre pas en ligne de compte.</w:t>
      </w:r>
    </w:p>
    <w:p>
      <w:r>
        <w:t>Elle invoque néanmoins l'accomplissement d'une obligation légale envers son enfant. Cependant, bien qu'elle ait effectivement le devoir légal de le nourrir et de lui prodiguer des soins, ni le droit suisse ni le droit international applicable en Suisse ne prévoient une obligation d'allaitement pour les mères, pas plus qu'un droit de l'enfant à être allaité. Par voie de conséquence, l'allaitement est, en Suisse en tout cas, un choix personnel.</w:t>
      </w:r>
    </w:p>
    <w:p>
      <w:r>
        <w:t>Or, en l'état du droit et de la jurisprudence relative à l'art. 324a al. 1 CO, le fait que la recourante avait le choix d'allaiter ou non exclut la survenance d'un empêchement de travailler au sens de cette disposition. Il ne convient donc pas de suivre l'avis des quelques auteurs qui préconisent de fonder sur l'art. 324a CO la rémunération du temps consacré à l'allaitement sur le lieu de travail au terme du congé-maternité. Étant donné que l'allaitement relève d'un choix personnel, la réalisation d'une quelconque discrimination de la recourante par rapport aux hommes est, en outre, inexistante. Par ailleurs, l'argument tiré d'une prétendue inégalité de traitement par rapport aux fumeurs tombe à faux car le cas d'une femme qui allaite ne peut pas, au regard de la jurisprudence, être valablement comparé à celui des fumeurs, ces deux situations n'étant pas semblables (ATF 130 I 65 consid. 3.6). Au demeurant, il n'a pas été établi, ni même allégué, que l'intimée verserait le salaire à ceux de ses employés qui quitteraient leur lieu de travail, en dehors des pauses, pour fumer. Cette situation, purement hypothétique, n'a donc pas à être examinée ici.</w:t>
      </w:r>
    </w:p>
    <w:p>
      <w:r>
        <w:rPr>
          <w:b/>
        </w:rPr>
        <w:t>E. 4</w:t>
      </w:r>
    </w:p>
    <w:p>
      <w:r>
        <w:t>Il n'est pas perçu de frais (art. 15 al. 3 LACC). Par ailleurs, des dépens ne sont pas alloués (art. 17 al. 2 LACC).</w:t>
      </w:r>
    </w:p>
    <w:p>
      <w:r>
        <w:t>* * * * *</w:t>
      </w:r>
    </w:p>
    <w:p>
      <w:r>
        <w:t>- 9/9 -</w:t>
      </w:r>
    </w:p>
    <w:p>
      <w:r>
        <w:t>C/16045/2010-5</w:t>
      </w:r>
    </w:p>
    <w:p>
      <w:r>
        <w:t>PAR CES MOTIFS, La Chambre des prud'hommes: A la forme : Déclare recevable le recours interjeté par B______ contre le jugement TRPH/113/2011 rendu le 15 février 2011 par le Tribunal des prud'hommes dans la cause C/16045/2010. Au fond :</w:t>
      </w:r>
    </w:p>
    <w:p>
      <w:r>
        <w:t>Confirme le jugement.</w:t>
      </w:r>
    </w:p>
    <w:p>
      <w:r>
        <w:t>Déboute les parties de toutes autres conclusions.</w:t>
      </w:r>
    </w:p>
    <w:p>
      <w:r>
        <w:t>Siégeant : Monsieur Pierre CURTIN, président, Madame Denise BOËX, juge employeur, Madame Béatrice BESSE, juge salariée, Madame Véronique BULUNDWE- LEVY, greffière</w:t>
      </w:r>
    </w:p>
    <w:p>
      <w:r>
        <w:t>Indication des voies de recours et valeur litigieuse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