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CAPH/174/2007 vom 8. November 2007</w:t>
      </w:r>
    </w:p>
    <w:p>
      <w:r>
        <w:t>GE Cour de justice, 2007-11-08, FR</w:t>
      </w:r>
    </w:p>
    <w:p>
      <w:r>
        <w:rPr>
          <w:b/>
        </w:rPr>
        <w:t xml:space="preserve">Quelle: </w:t>
      </w:r>
      <w:r>
        <w:t>https://mcp.opencaselaw.ch/entscheid/ge_gerichte_CAPH_174_2007</w:t>
      </w:r>
    </w:p>
    <w:p>
      <w:r>
        <w:t>FR: GE_GERICHTE CAPH/174/2007 du 8 novembre 2007</w:t>
      </w:r>
    </w:p>
    <w:p>
      <w:r>
        <w:t>IT: GE_GERICHTE CAPH/174/2007 del 8 novembre 2007</w:t>
      </w:r>
    </w:p>
    <w:p>
      <w:pPr>
        <w:pStyle w:val="Heading2"/>
      </w:pPr>
      <w:r>
        <w:t>Regeste</w:t>
      </w:r>
    </w:p>
    <w:p>
      <w:r>
        <w:t>Résumé: A l'inverse du Tribunal, qui avait déclaré la demande irrecevable pour défaut de compétence prud'homale à raison de la matière, la Cour estime qu'un contrat de travail avait bel et bien été conclu entre les parties. En effet, les deux lettres que l'employé avait produites, établies sur le papier à en-tête de la défenderesse et paraphées au nom de celle-ci par l'administrateur, puis contresignées pour accord, confirmaient son engagement en qualité de consultant-adjoint de direction. Les prétentions de l'employé se révèlent en revanche infondées. L'intimée a en effet excipé, à titre subsidiaire, de compensation, étant devenue créancière de l'employé, en vertu de la cession que lui a consentie son administrateur. L'existence de la créance cédée n'a pas été contestée, mais au contraire implicitement reconnue. La Cour déboute en conséquence l'employé.</w:t>
      </w:r>
    </w:p>
    <w:p>
      <w:pPr>
        <w:pStyle w:val="Heading2"/>
      </w:pPr>
      <w:r>
        <w:t>Erwägungen</w:t>
      </w:r>
    </w:p>
    <w:p>
      <w:r>
        <w:rPr>
          <w:b/>
        </w:rPr>
        <w:t>E. 1</w:t>
      </w:r>
    </w:p>
    <w:p>
      <w:r>
        <w:t>L'appel est recevable, ayant été signé dans le délai et suivant la forme prescrits (art. 56 al. 2, 59 LJP).</w:t>
      </w:r>
    </w:p>
    <w:p>
      <w:r>
        <w:rPr>
          <w:b/>
        </w:rPr>
        <w:t>E. 2</w:t>
      </w:r>
    </w:p>
    <w:p>
      <w:r>
        <w:t>Selon l'art. 1 al. 1 let a LJP, la compétence de la Juridiction des prud'hommes implique l'existence d'un contrat de travail au sens de l'art. 319 CO.</w:t>
      </w:r>
    </w:p>
    <w:p>
      <w:r>
        <w:t>A l'audience du 8 février 2007, l'administrateur de l'intimée a admis avoir signé la lettre du 28 août 2000 qui confirmait au nom de sa société l'engagement de l'appelant en qualité de consultant-adjoint de direction pour une durée indéterminée, avec un salaire annuel brut de 195'000 fr. L'intitulé du courrier mentionnait spécifiquement un contrat de travail.</w:t>
      </w:r>
    </w:p>
    <w:p>
      <w:r>
        <w:t>A la lumière de ces faits, la compétence prud'homale doit être admise dans le cas d'espèce.</w:t>
      </w:r>
    </w:p>
    <w:p>
      <w:r>
        <w:t>3.1. La recevabilité d'une action en justice, y compris devant la juridiction des prud'hommes, implique pour le surplus nécessairement l'existence d'un intérêt juridique de la partie demanderesse, qui doit être concret, légitime, actuel, personnel et direct (BERTOSSA/GAILLARD/GUYET/SCHMIDT, Commen- taire de la loi de procédure civile genevoise, n. 9 ad art. 1 LPC).</w:t>
      </w:r>
    </w:p>
    <w:p>
      <w:r>
        <w:t>L'intérêt doit être reconnu lorsque le demandeur exerce, comme en l'espèce, une action tendant à la condamnation de sa partie adverse à une prestation, telle que le versement d'une somme d'argent, ou une abstention. Dans cette éventualité, si le droit dont découle la prétention exercée n'existe pas, l'intérêt à l'action ne fait pas défaut; l'action se révèle en revanche infondée et doit en conséquence être rejetée (TF, SJ 1981 p. 465 consid. 3; (BERTOSSA/GAILLARD/GUYET/SCHMIDT, même réf; HOHL, Procédure civile, Vol. I no 133).</w:t>
      </w:r>
    </w:p>
    <w:p>
      <w:r>
        <w:t>3.2. En l'occurrence, l'appelant a ouvert action contre l'intimée, en lui réclamant le paiement du salaire convenu à teneur de la lettre d'engagement du 28 août 2000</w:t>
      </w:r>
    </w:p>
    <w:p>
      <w:r>
        <w:t>Juridiction des prud’hommes</w:t>
      </w:r>
    </w:p>
    <w:p>
      <w:r>
        <w:t>Cause n° C/7941/2006 - 1 8</w:t>
      </w:r>
    </w:p>
    <w:p>
      <w:r>
        <w:t>* COUR D’APPEL *</w:t>
      </w:r>
    </w:p>
    <w:p>
      <w:r>
        <w:t>pour la période allant de juillet 2005 à avril 2006 représentant un total de 150'000 fr. L'action se révèle ainsi recevable.</w:t>
      </w:r>
    </w:p>
    <w:p>
      <w:r>
        <w:t>Elle est en revanche en tous les cas infondée. L'intimée a en effet excipé à titre subsidiaire de compensation, étant devenue créancière du demandeur à hauteur de 265'552 fr. 20 en vertu de la cession que lui a consentie son administrateur. L'existence de la créance cédée n'a pas été contestée, mais au contraire implicitement reconnue.</w:t>
      </w:r>
    </w:p>
    <w:p>
      <w:r>
        <w:t>La demande doit ainsi être rejetée.</w:t>
      </w:r>
    </w:p>
    <w:p>
      <w:r>
        <w:rPr>
          <w:b/>
        </w:rPr>
        <w:t>E. 4</w:t>
      </w:r>
    </w:p>
    <w:p>
      <w:r>
        <w:t>L'appelant, qui succombe, assumera la charge de l'émolument payé pour la procédure de deuxième instance (2'200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