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CAPH/172/2021 vom 20. September 2021</w:t>
      </w:r>
    </w:p>
    <w:p>
      <w:r>
        <w:t>GE Cour de justice, 2021-09-20, FR</w:t>
      </w:r>
    </w:p>
    <w:p>
      <w:r>
        <w:rPr>
          <w:b/>
        </w:rPr>
        <w:t xml:space="preserve">Quelle: </w:t>
      </w:r>
      <w:r>
        <w:t>https://mcp.opencaselaw.ch/entscheid/ge_gerichte_CAPH_172_2021</w:t>
      </w:r>
    </w:p>
    <w:p>
      <w:r>
        <w:t>FR: GE_GERICHTE CAPH/172/2021 du 20 septembre 2021</w:t>
      </w:r>
    </w:p>
    <w:p>
      <w:r>
        <w:t>IT: GE_GERICHTE CAPH/172/2021 del 20 settembre 2021</w:t>
      </w:r>
    </w:p>
    <w:p>
      <w:pPr>
        <w:pStyle w:val="Heading2"/>
      </w:pPr>
      <w:r>
        <w:t>Volltext</w:t>
      </w:r>
    </w:p>
    <w:p>
      <w:r>
        <w:t>Le présent arrêt est communiqué aux parties par plis recommandés du 20 septembre 2021.</w:t>
      </w:r>
    </w:p>
    <w:p>
      <w:r>
        <w:t>REPUBLIQUE ET</w:t>
      </w:r>
    </w:p>
    <w:p>
      <w:r>
        <w:t>CANTON DE GENEVE POUVOIR JUDICIAIRE C/4450/2020-2 CAPH/172/2021 ARRÊT DE LA COUR DE JUSTICE Chambre des prud'hommes DU 15 SEPTEMBRE 2021</w:t>
      </w:r>
    </w:p>
    <w:p>
      <w:r>
        <w:t>Entre Monsieur A______, domicilié ______, recourant contre la décision AMTPH/5/2021 rendue par le Tribunal des prud'hommes le 12 juillet 2021, comparant en personne.</w:t>
      </w:r>
    </w:p>
    <w:p>
      <w:r>
        <w:t>- 2/3 -</w:t>
      </w:r>
    </w:p>
    <w:p>
      <w:r>
        <w:t>C/4450/2020-2 Vu, EN FAIT, la cause actuellement pendante par-devant le Tribunal des prud'hommes, opposant B______ à C______ GMBH; Attendu que B______ a requis l'interrogatoire en qualité de témoin de A______, pour l'audience du 12 juillet 2021; Qu'A______, ne s'est pas présentée à ladite audience; Que par décision AMTPH/5/2021 rendue le 12 juillet 2021, le Tribunal des prud'hommes, a infligé à A______, une amende de 500 fr. pour défaut de comparution; Que, le 26 juillet 2021, A______ a formé recours contre la décision précitée; Que, le 24 août 2021, le Tribunal des prud'hommes a annulé l'amende infligée à A______; Considérant, EN DROIT, que l'exigence d'un intérêt à recourir est requise pour l'exercice de toute voie de droit (ATF 130 III 102 c. 1.3; 127 III 429 c. 1b); Qu'il appert en l'espèce que la décision attaquée a été annulée par le Tribunal des prud'hommes; Que le recourant n'a pas conséquent plus d'intérêt au maintien de son recours; Qu'il sera dès lors constaté que ledit recours est devenu sans objet; Que la cause sera rayée du rôle; Qu'il ne sera pas perçu de frais judiciaires vu l'issue de la procédure (art. 22 al. 2 LaCC). * * * * *</w:t>
      </w:r>
    </w:p>
    <w:p>
      <w:r>
        <w:t>- 3/3 -</w:t>
      </w:r>
    </w:p>
    <w:p>
      <w:r>
        <w:t>C/4450/2020-2 PAR CES MOTIFS, La Chambre des prud'hommes, groupe 2:</w:t>
      </w:r>
    </w:p>
    <w:p>
      <w:r>
        <w:t>Constate que le recours interjeté par A______ le 26 juillet 2021 contre la décision AMTPH/5/2021 rendue le 12 juillet 2021 par le Tribunal des prud'hommes dans la cause C/4450/2020 est devenu sans objet. Raye en conséquence la cause du rôle. Dit qu'il n'est pas perçu de frais judiciaires. Siégeant : Madame Fabienne GEISINGER-MARIETHOZ, présidente; Madame Fiona MAC PHAIL, juge employeur; Monsieur Kasum VELII, juge salarié;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