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CAPH/172/2017 vom 6. November 2017</w:t>
      </w:r>
    </w:p>
    <w:p>
      <w:r>
        <w:t>GE Cour de justice, 2017-11-06, FR</w:t>
      </w:r>
    </w:p>
    <w:p>
      <w:r>
        <w:rPr>
          <w:b/>
        </w:rPr>
        <w:t xml:space="preserve">Quelle: </w:t>
      </w:r>
      <w:r>
        <w:t>https://mcp.opencaselaw.ch/entscheid/ge_gerichte_CAPH_172_2017</w:t>
      </w:r>
    </w:p>
    <w:p>
      <w:r>
        <w:t>FR: GE_GERICHTE CAPH/172/2017 du 6 novembre 2017</w:t>
      </w:r>
    </w:p>
    <w:p>
      <w:r>
        <w:t>IT: GE_GERICHTE CAPH/172/2017 del 6 novembre 2017</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(GSCHWEND/BORNATICO, in Basler Kommentar, Schweizerische Zivilprozessordnung, Spühler/Tenchio/Infanger [éd.], 2ème éd., 2013, n. 17a ad art. 126 CPC).</w:t>
      </w:r>
    </w:p>
    <w:p>
      <w:r>
        <w:rPr>
          <w:b/>
        </w:rPr>
        <w:t>E. 1.2</w:t>
      </w:r>
    </w:p>
    <w:p>
      <w:r>
        <w:t>La décision de refus de suspension ne peut, en revanche, faire l'objet que du recours de l'art. 319 let. b ch. 2 CPC, le recourant devant démontrer le préjudice difficilement réparable résultant du refus de suspendre (HALDY, in Code de procédure civile commenté, Bohnet/Haldy/Jeandin/Schweizer/Tappy [éd.], 2011, n. 9 ad art. 126 CPC; STAEHELIN, in Kommentar zur Schweizerischen Zivilprozessordnung [ZPO], Sutter-Somm/Hasenböhler/Leuenberger [éd.], 2ème éd., 2013, n. 8 ad art. 126 CPC; GSCHWEND/BORNATICO, loc. cit.; COLOMBINI, Condensé de la jurisprudence fédérale et vaudoise relative à l'appel et au recours en matière civile, in JdT 2013 III p. 131 ss, 157).</w:t>
      </w:r>
    </w:p>
    <w:p>
      <w:r>
        <w:rPr>
          <w:b/>
        </w:rPr>
        <w:t>E. 1.3</w:t>
      </w:r>
    </w:p>
    <w:p>
      <w:r>
        <w:t>Le recours, écrit et motivé, doit être introduit dans les dix jours à compter de la notification de la décision motivée (art. 321 al. 2 CPC).</w:t>
      </w:r>
    </w:p>
    <w:p>
      <w:r>
        <w:t>En l'espèce, le recours a été introduit dans le délai et la forme prescrits par la loi, par une partie qui dispose d'un intérêt à agir (art. 59 al. 2 let. a CPC). Il est donc recevable sous cet angle.</w:t>
      </w:r>
    </w:p>
    <w:p>
      <w:r>
        <w:rPr>
          <w:b/>
        </w:rPr>
        <w:t>E. 1.4</w:t>
      </w:r>
    </w:p>
    <w:p>
      <w:r>
        <w:t>Les conclusions, les allégations de faits et les preuves nouvelles sont irrecevables dans le cadre d'un recours (art. 326 al. 1 CPC).</w:t>
      </w:r>
    </w:p>
    <w:p>
      <w:r>
        <w:t>Les pièces nouvelles produites par la recourante sont dès lors irrecevables.</w:t>
      </w:r>
    </w:p>
    <w:p>
      <w:r>
        <w:rPr>
          <w:b/>
        </w:rPr>
        <w:t>E. 2</w:t>
      </w:r>
    </w:p>
    <w:p>
      <w:r>
        <w:t>Selon la recourante, l'ordonnance querellée est susceptible de lui causer un préjudice difficilement réparable parce qu'un refus de suspendre la procédure prudhommale l'obligerait à démontrer sa version des faits dans cette procédure-là et devant l'autorité pénale. Or, celle-ci dispose de moyens d'investigations importants et pertinents pour clarifier l'implication de B______ dans les infractions en cause. La situation financière difficile de la recourante ne lui permet pas d'assumer les coûts de ces deux procédures. Par ailleurs, elle invoque un risque de contrariété de décisions en ce sens que les faits reprochés à B______ pourraient ne pas être suffisamment prouvés par le Tribunal des prud'hommes tandis que l'autorité pénale établirait sa culpabilité.</w:t>
      </w:r>
    </w:p>
    <w:p>
      <w:r>
        <w:t>- 6/8 -</w:t>
      </w:r>
    </w:p>
    <w:p>
      <w:r>
        <w:t>C/12526/2016-4</w:t>
      </w:r>
    </w:p>
    <w:p>
      <w:r>
        <w:t>Selon l'intimé, la suspension est utilisée par la recourante afin de différer l'exécution de ses obligations contractuelles.</w:t>
      </w:r>
    </w:p>
    <w:p>
      <w:r>
        <w:rPr>
          <w:b/>
        </w:rPr>
        <w:t>E. 2.1</w:t>
      </w:r>
    </w:p>
    <w:p>
      <w:r>
        <w:t>La notion de préjudice difficilement réparable au sens de l'art. 319 let. b ch. 2 CPC est plus large que celle de préjudice irréparable consacré par l'art. 93 al. 1 let. a LTF (HOHL, Procédure civile, Tome II, Berne, 2010, n. 2485, n. 449). Ainsi, elle ne vise pas seulement un inconvénient de nature juridique, mais toute incidence dommageable, y compris financière ou temporelle, pourvu qu'elle soit difficilement réparable (STAEHELIN/GROLIMUND, Zivilprozessrecht, 2ème éd., 2013, n. 31 p. 501; BLICKENSTORFER, in Schweizerische Zivilprozessordnung [ZPO], Brunner/Gasser/Schwander [éd.], 2011, n. 39 ad art. 319 CPC). L'instance supérieure devra se montrer exigeante, voire restrictive, avant d'admettre la réalisation de cette condition (JEANDIN, in Code de procédure civile commenté, Bohnet/Haldy/Jeandin/Schweizer/Tappy [éd.], 2011, n. 22 ad art. 319 CPC).</w:t>
      </w:r>
    </w:p>
    <w:p>
      <w:r>
        <w:t>Le préjudice sera ainsi considéré comme difficilement réparable s'il ne peut pas être supprimé ou seulement partiellement, même dans l'hypothèse d'une décision finale favorable au recourant (REICH, Schweizerische Zivilprozessordnung [ZPO], Baker &amp;McKenzie [éd.], 2010, n. 8 ad art. 319 CPC). Le risque de ne pas obtenir gain de cause existe pour toute partie dans toute procédure; il ne constitue cependant pas un dommage difficile à réparer (cf. dans ce sens TC/VS décision TCV C3 11 125 du 7 novembre 2011 consid. 2c).</w:t>
      </w:r>
    </w:p>
    <w:p>
      <w:r>
        <w:t>Au sens de l'art. 319 let. b ch. 2 CPC, une simple prolongation de la procédure ou un accroissement des frais ne constitue pas un préjudice difficilement réparable (ACJC/2/2016 du 6 janvier 2016 consid. 2.1 et les références citées).</w:t>
      </w:r>
    </w:p>
    <w:p>
      <w:r>
        <w:t>Lorsque la condition du préjudice difficilement réparable n'est pas remplie, le recours est irrecevable et la décision incidente ne pourra être attaquée qu'avec le jugement rendu au fond (Message du Conseil fédéral relatif au CPC, FF 2006 6841; BRUNNER, Schweizerische Zivilprozessordnung, Oberhammer/Domej/Haas [éd.], 2ème éd., 2014, n. 13 ad art. 319 CPC; BLICKENSTORFER, op. cit., n. 40 ad art. 319 CPC).</w:t>
      </w:r>
    </w:p>
    <w:p>
      <w:r>
        <w:t>Il appartient au recourant d'alléguer et d'établir la possibilité que la décision incidente lui cause un préjudice difficilement réparable, à moins que cela ne fasse d'emblée aucun doute (par analogie : ATF 134 III 426 consid. 1.2 et 133 III 629 consid. 2.3.1; HALDY, Code de procédure civile commenté, op. cit., n° 9 ad art. 126 CPC).</w:t>
      </w:r>
    </w:p>
    <w:p>
      <w:r>
        <w:rPr>
          <w:b/>
        </w:rPr>
        <w:t>E. 2.2</w:t>
      </w:r>
    </w:p>
    <w:p>
      <w:r>
        <w:t>En l'espèce, l'ordonnance querellée refusant de suspendre la procédure prudhommale dans l'attente de l'issue de la procédure pénale (P/1______) n'est pas de nature à causer un dommage irréparable à la recourante.</w:t>
      </w:r>
    </w:p>
    <w:p>
      <w:r>
        <w:t>En effet, la recourante ayant été assignée en paiement par son ancien employé devant le Tribunal des prud'hommes, elle doit nécessairement défendre à cette</w:t>
      </w:r>
    </w:p>
    <w:p>
      <w:r>
        <w:t>- 7/8 -</w:t>
      </w:r>
    </w:p>
    <w:p>
      <w:r>
        <w:t>C/12526/2016-4 action et exposer des coûts (honoraires d'avocat), que la suspension ait été refusée ou ordonnée. Ainsi, le refus de la suspension implique une exposition immédiate à ces coûts, tandis que ceux-ci ne seront que différés, en cas de suspension, à la reprise de l'instruction.</w:t>
      </w:r>
    </w:p>
    <w:p>
      <w:r>
        <w:t>La plainte pénale ayant été principalement déposée contre l'administrateur de la recourante, l'issue de cette procédure n'est pas déterminante pour le sort de la présente procédure prudhommale, ce d'autant plus que les prétentions litigieuses entre les parties relèvent essentiellement du droit contractuel.</w:t>
      </w:r>
    </w:p>
    <w:p>
      <w:r>
        <w:t>En tout état de cause, un éventuel accroissement du coût de la procédure en raison du fait que la recourante ne pourrait pas produire, dans la procédure prudhommale, d'éventuelles preuves recueillies dans le cadre de la procédure pénale ne constitue pas un préjudice difficilement réparable selon la jurisprudence.</w:t>
      </w:r>
    </w:p>
    <w:p>
      <w:r>
        <w:t>Le recours est, par conséquent, irrecevable.</w:t>
      </w:r>
    </w:p>
    <w:p>
      <w:r>
        <w:t>Pour le surplus, le risque de contrariété des décisions ne justifie pas davantage la suspension, d'une part, parce que le juge civil n'est pas lié par le jugement pénal (art. 53 CO) et, d'autre part, parce que l'instruction pénale est en cours, de sorte qu'une éventuelle suspension de la procédure prudhommale porterait atteinte au principe de célérité.</w:t>
      </w:r>
    </w:p>
    <w:p>
      <w:r>
        <w:rPr>
          <w:b/>
        </w:rPr>
        <w:t>E. 3</w:t>
      </w:r>
    </w:p>
    <w:p>
      <w:r>
        <w:t>La recourante, qui succombe, sera condamnée aux frais judiciaires du recours, arrêtés à 700 fr., y compris l'émolument relatif à la décision sur requête de suspension du caractère exécutoire de l'ordonnance (ACJC/816/2016 du 10 juin 2016; art. 104 al. 1, 105 et 106 al. 1 CPC; art. 41 RTFMC). Ils sont couverts par l'avance de même montant opérée par la recourante, qui reste acquise à l'Etat (art. 111 CPC).</w:t>
      </w:r>
    </w:p>
    <w:p>
      <w:r>
        <w:t>Il n'est pas alloué de dépens ni d'indemnité pour la représentation en justice dans les causes soumises à la juridiction des prud'hommes (art. 22 al. 2 LaCC).</w:t>
      </w:r>
    </w:p>
    <w:p>
      <w:r>
        <w:rPr>
          <w:b/>
        </w:rPr>
        <w:t>E. 4</w:t>
      </w:r>
    </w:p>
    <w:p>
      <w:r>
        <w:t>La valeur litigieuse des conclusions pécuniaires, au sens de l'art. 51 LTF, est supérieure 30'000 fr. (ATF 133 III 368 consid. 1.3.2; arrêts du Tribunal fédéral 4A_708/2014 du 2 juin 2015 consid. 1; 4A_404/2011 du 7 novembre 2011 consid. 1.1; 4P.344/2006 du 27 février 2007 consid. 5.2, in RSPC 2007 p. 399). S'agissant d'une décision incidente, la voie du recours en matière civile est ouverte devant le Tribunal fédéral selon les modalités de l'art. 93 al. 1 LTF, les motifs de recours étant limités selon l'art. 98 LTF (ATF 135 II 30 consid. 1.3.4; 134 III 426 consid. 1.3.1; arrêt du Tribunal fédéral 5A_942/2012 du 21 décembre 2012). * * * * *</w:t>
      </w:r>
    </w:p>
    <w:p>
      <w:r>
        <w:t>- 8/8 -</w:t>
      </w:r>
    </w:p>
    <w:p>
      <w:r>
        <w:t>C/12526/2016-4 PAR CES MOTIFS, La Chambre des prud'hommes, groupe 4: Déclare irrecevable le recours interjeté le 16 février 2017 par A______ contre la décision rendue le 3 février 2017 par le Tribunal des prud'hommes dans la cause C/12526/2016 - 4. Arrête les frais judiciaires du recours à 700 fr. Les met à la charge de A______ et dit qu'ils sont compensés avec l'avance de même montant, qui reste acquise à l'Etat de Genève. Siégeant : Madame Jocelyne DEVILLE-CHAVANNE, présidente; Monsieur Olivier GROMETTO, juge employeur; Monsieur Yves DELALOYE;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