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CAPH/171/2015 vom 28. Mai 2015</w:t>
      </w:r>
    </w:p>
    <w:p>
      <w:r>
        <w:t>GE Cour de justice, 2015-05-28, FR</w:t>
      </w:r>
    </w:p>
    <w:p>
      <w:r>
        <w:rPr>
          <w:b/>
        </w:rPr>
        <w:t xml:space="preserve">Quelle: </w:t>
      </w:r>
      <w:r>
        <w:t>https://mcp.opencaselaw.ch/entscheid/ge_gerichte_CAPH_171_2015</w:t>
      </w:r>
    </w:p>
    <w:p>
      <w:r>
        <w:t>FR: GE_GERICHTE CAPH/171/2015 du 28 mai 2015</w:t>
      </w:r>
    </w:p>
    <w:p>
      <w:r>
        <w:t>IT: GE_GERICHTE CAPH/171/2015 del 28 maggio 2015</w:t>
      </w:r>
    </w:p>
    <w:p>
      <w:pPr>
        <w:pStyle w:val="Heading2"/>
      </w:pPr>
      <w:r>
        <w:t>Erwägungen</w:t>
      </w:r>
    </w:p>
    <w:p>
      <w:r>
        <w:rPr>
          <w:b/>
        </w:rPr>
        <w:t>E. 1</w:t>
      </w:r>
    </w:p>
    <w:p>
      <w:r>
        <w:t>La décision querellée est une ordonnance d'instruction.</w:t>
      </w:r>
    </w:p>
    <w:p>
      <w:r>
        <w:rPr>
          <w:b/>
        </w:rPr>
        <w:t>E. 1.1</w:t>
      </w:r>
    </w:p>
    <w:p>
      <w:r>
        <w:t>Une ordonnance d'instruction est susceptible de recours immédiat stricto sensu, dans un délai de 10 jours (321 al. 2 CPC), pour violation du droit et constatation manifestement inexacte des faits (art. 320 CPC), pour autant que le</w:t>
      </w:r>
    </w:p>
    <w:p>
      <w:r>
        <w:t>- 4/6 -</w:t>
      </w:r>
    </w:p>
    <w:p>
      <w:r>
        <w:t>C/16718/2012-4 recourant soit menacé d'un préjudice difficilement réparable au sens de l'art. art. 319 let. b ch. 2 CPC. En l'espèce, le recours a été déposé dans le délai et les formes requis par la loi (art. 321 al. 1 et 2 CPC). Il reste à déterminer s'il remplit la condition de l'art. 319 let. b ch. 2 CPC. Le recourant soutient, à cet égard, que si la décision attaquée avait été rendue à tort, en violation de son droit d'être entendu et en violation du droit à la preuve, l'instruction devrait avoir lieu en appel, et il serait dès lors privé d'un degré de juridiction. La procédure s'en trouverait allongée, les témoins risqueraient de disparaître ou de ne plus être disponibles, et la remise des pièces ne pourrait plus être obtenue.</w:t>
      </w:r>
    </w:p>
    <w:p>
      <w:r>
        <w:rPr>
          <w:b/>
        </w:rPr>
        <w:t>E. 1.2</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w:t>
      </w:r>
    </w:p>
    <w:p>
      <w:r>
        <w:rPr>
          <w:b/>
        </w:rPr>
        <w:t>E. 1.3</w:t>
      </w:r>
    </w:p>
    <w:p>
      <w:r>
        <w:t>En l'occurrence, le recours n'a plus d'objet, vu l'écoulement du temps, en ce qui a trait à l'audience que le Tribunal avait appointée au 23 juin 2015. Le recourant, qui conclut expressément, une fois l'ordonnance attaquée annulée, à ce qu'il soit ordonné à l'intimée de produire les pièces requises, est muet sur la question des témoins, de sorte qu'il n'y a pas lieu d'examiner ce point, étant au demeurant relevé qu'aucun élément concret n'est avancé en lien avec un prétendu risque de disparition desdits témoins.</w:t>
      </w:r>
    </w:p>
    <w:p>
      <w:r>
        <w:t>- 5/6 -</w:t>
      </w:r>
    </w:p>
    <w:p>
      <w:r>
        <w:t>C/16718/2012-4 Rien de concret ne vient non plus sous-tendre l'affirmation selon laquelle les pièces requises ne pourraient pas, cas échéant, être obtenues ultérieurement si elles devaient en définitive se révéler pertinentes.</w:t>
      </w:r>
    </w:p>
    <w:p>
      <w:r>
        <w:t>Pour le surplus, le recourant se borne à évoquer des inconvénients, tels l'accroissement de la procédure, ou la circonstance - inexacte - qu'il se trouverait privé d'un degré de juridiction. Si le recourant persiste à considérer que le Tribunal a, à tort, écarté des éléments de preuve régulièrement offerts et pertinents, il pourra s'en plaindre dans un éventuel appel dirigé contre la décision au fond. Dans l'hypothèse où son grief serait fondé, et où un complément d'instruction s'imposerait, l'instance cantonale supérieure ne manquerait alors pas de renvoyer la cause aux premiers juges, dans le respect du double degré de juridiction.</w:t>
      </w:r>
    </w:p>
    <w:p>
      <w:r>
        <w:t>Au vu de ce qui précède, le recourant ne subit pas de préjudice difficilement réparable du fait de la décision attaquée. Son recours n'est dès lors pas recevable.</w:t>
      </w:r>
    </w:p>
    <w:p>
      <w:r>
        <w:rPr>
          <w:b/>
        </w:rPr>
        <w:t>E. 2</w:t>
      </w:r>
    </w:p>
    <w:p>
      <w:r>
        <w:t>Le recourant, qui succombe, supportera les frais de son recours (art. 106 al. 1 CPC), arrêtés, frais de la décision sur effet suspensif compris, à 500 fr. (art. 41, 69, 71 RTFMC), couverts par l'avance déjà opérée. Il n'est pas alloué de dépens (art. 22 al. 2 LaCC). * * * * *</w:t>
      </w:r>
    </w:p>
    <w:p>
      <w:r>
        <w:t>- 6/6 -</w:t>
      </w:r>
    </w:p>
    <w:p>
      <w:r>
        <w:t>C/16718/2012-4 PAR CES MOTIFS, La Chambre des prud'hommes, groupe 4 : Déclare irrecevable le recours formé par A.______ contre l'ordonnance rendue le 28 mai 2015 par le Tribunal des prud'hommes. Sur les frais : Arrête les frais du recours à 500 fr., couverts par l'avance déjà opérée, acquise à l'Etat de Genève. Les met à la charge d'A.______. Siégeant : Madame Sylvie DROIN, présidente; Monsieur Michel BOHNENBLUST, juge employeur, Madame Christine PFUND,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