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CAPH/168/2017 vom 31. Oktober 2017</w:t>
      </w:r>
    </w:p>
    <w:p>
      <w:r>
        <w:t>GE Cour de justice, 2017-10-31, FR</w:t>
      </w:r>
    </w:p>
    <w:p>
      <w:r>
        <w:rPr>
          <w:b/>
        </w:rPr>
        <w:t xml:space="preserve">Quelle: </w:t>
      </w:r>
      <w:r>
        <w:t>https://mcp.opencaselaw.ch/entscheid/ge_gerichte_CAPH_168_2017</w:t>
      </w:r>
    </w:p>
    <w:p>
      <w:r>
        <w:t>FR: GE_GERICHTE CAPH/168/2017 du 31 octobre 2017</w:t>
      </w:r>
    </w:p>
    <w:p>
      <w:r>
        <w:t>IT: GE_GERICHTE CAPH/168/2017 del 31 ottobre 2017</w:t>
      </w:r>
    </w:p>
    <w:p>
      <w:pPr>
        <w:pStyle w:val="Heading2"/>
      </w:pPr>
      <w:r>
        <w:t>Erwägungen</w:t>
      </w:r>
    </w:p>
    <w:p>
      <w:r>
        <w:rPr>
          <w:b/>
        </w:rPr>
        <w:t>E. 1.1</w:t>
      </w:r>
    </w:p>
    <w:p>
      <w:r>
        <w:t>Les décisions de l'autorité de conciliation peuvent faire l'objet d'un recours au sens des art. 319 et ss CPC. Selon l'art. 321 al. 1 CPC le recours, écrit et motivé est introduit auprès de l'instance de recours dans les trente jours à compter de la notification de la décision motivée.</w:t>
      </w:r>
    </w:p>
    <w:p>
      <w:r>
        <w:rPr>
          <w:b/>
        </w:rPr>
        <w:t>E. 1.2</w:t>
      </w:r>
    </w:p>
    <w:p>
      <w:r>
        <w:t>En l'espèce, la décision a été communiquée le 17 mars 2017 aux parties. Le recours expédié le 3 avril 2017 à l'adresse de l'autorité de conciliation des prud'hommes et transmis à la Cour de justice le 4 avril 2017 est de ce point de vue recevable. La question de savoir si celui-ci est suffisamment motivé peut rester indécise au vu de ce qui suit. 2.1.1 Selon l'art. 212 al. 1 CPC, l'autorité de conciliation peut, sur requête du demandeur, statuer au fond dans les litiges patrimoniaux dont la valeur litigieuse ne dépasse pas 2'000 fr. Selon l'art. 91 al. 1 CPC, la valeur du litige est déterminée par les conclusions. Au sens de l'art. 94 al. 1 CPC, lorsque la demande principale et la demande reconventionnelle s'opposent, la valeur litigieuse se détermine d'après la prétention la plus élevée. Le défendeur qui choisit de faire valoir une prétention reconventionnelle dès la conciliation peut donc bloquer la possibilité pour l'autorité de conciliation de prononcer une décision. L'autorité de conciliation ne peut pas isoler une prétention pour décider sur son sort (BOHNET, Commentaire du CPC, 2011, ad art. 211 n° 4). Le fait que les conclusions reconventionnelles soient par hypothèse exagérées ou dépourvues de sens de succès importe peu dans la mesure où la valeur litigieuse résulte des conclusions des parties (TAPPY, Commentaire du CPC 2011, ad art. 94 n° 12).</w:t>
      </w:r>
    </w:p>
    <w:p>
      <w:r>
        <w:t>- 4/5 -</w:t>
      </w:r>
    </w:p>
    <w:p>
      <w:r>
        <w:t>C/14100/2016-2 2.1.2 La nullité d'un jugement doit être relevée d'office en tout temps et par toutes les autorités chargées d'appliquer le droit. Entre avant tout en considération comme motif de nullité, l'incompétence fonctionnelle et matérielle de l'autorité ayant statué (ATF 129 I 361, consid. 2.1; arrêt du Tribunal fédéral 5A_998/2014, consid. 2.1.2). La décision d'une autorité matériellement et fonctionnellement incompétente souffre d'un vice qualifié qui constitue un motif de nullité, à moins que l'autorité qui a statué ait un pouvoir général de décision dans le domaine concerné (ATF 137 III 217, consid. 2.4.3; ATF 127 II 32 consid. 3g) et ce en dépit de l'irrecevabilité éventuelle du recours (ATF 137 III cité). 2.2 Dans le cas présent, la demande reconventionnelle dépasse le montant des 2'000 fr. prévu par l'art. 212 al. 1 CPC; l'autorité de conciliation du Tribunal des prud'hommes qui ne pouvait pas isoler cette prétention, n'était donc pas compétente pour rendre une décision. D'autre part, cette autorité n'a pas un pouvoir général de décision dans le domaine concerné puisqu'au contraire ce pouvoir général est dévolu au Tribunal des prud'hommes, siégeant paritairement. Il en découle que la décision prise est nulle ce qui sera constaté dans le présent arrêt, l'autorité de conciliation étant invitée à délivrer les autorisations de procéder qui découlent de l'absence de conciliation des parties. Enfin, la Cour relève pour le surplus que c'est à tort que l'autorité intimée a fait référence à l'art. 224 CPC pour déclarer irrecevable la demande reconventionnelle dans la mesure où d'une part, cette disposition ne s'applique pas à elle, puisqu'elle implique que la procédure soit introduite, et d'autre part, elle vise non pas la valeur litigieuse limite au-delà de laquelle l'autorité de conciliation n'est plus compétente pour prononcer une décision mais la procédure applicable dans le cadre de l'instruction du procès, soit dans le cas d'espèce la procédure simplifiée au sens de l'art. 243 al. 1 CPC pour les litiges ne dépassant pas 30'000 fr. de valeur litigieuse.</w:t>
      </w:r>
    </w:p>
    <w:p>
      <w:r>
        <w:rPr>
          <w:b/>
        </w:rPr>
        <w:t>E. 3</w:t>
      </w:r>
    </w:p>
    <w:p>
      <w:r>
        <w:t>La procédure est gratuite et il n'y a pas lieu à octroi de dépens (art. 22 al. 2 LaCC; 71 RTFMC). * * * * *</w:t>
      </w:r>
    </w:p>
    <w:p>
      <w:r>
        <w:t>- 5/5 -</w:t>
      </w:r>
    </w:p>
    <w:p>
      <w:r>
        <w:t>C/14100/2016-2 PAR CES MOTIFS, La Chambre des prud'hommes, groupe 2 : Constate la nullité de la décision n° BCPH/65/2017 rendue par l'autorité de conciliation du Tribunal des prud'hommes dans la cause C/14100/2016-2. Invite l'autorité de conciliation à délivrer les autorisations de procéder. Dit que la procédure est gratuite. Siégeant : Monsieur Cédric-Laurent MICHEL, président; Monsieur Olivier BERNHARD, juge employeur; Monsieur Kasum VELII, juge salarié; Madame Véronique BULUNDWE- 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