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CAPH/160/2020 vom 2. September 2020</w:t>
      </w:r>
    </w:p>
    <w:p>
      <w:r>
        <w:t>GE Cour de justice, 2020-09-02, FR</w:t>
      </w:r>
    </w:p>
    <w:p>
      <w:r>
        <w:rPr>
          <w:b/>
        </w:rPr>
        <w:t xml:space="preserve">Quelle: </w:t>
      </w:r>
      <w:r>
        <w:t>https://mcp.opencaselaw.ch/entscheid/ge_gerichte_CAPH_160_2020</w:t>
      </w:r>
    </w:p>
    <w:p>
      <w:r>
        <w:t>FR: GE_GERICHTE CAPH/160/2020 du 2 septembre 2020</w:t>
      </w:r>
    </w:p>
    <w:p>
      <w:r>
        <w:t>IT: GE_GERICHTE CAPH/160/2020 del 2 settembre 2020</w:t>
      </w:r>
    </w:p>
    <w:p>
      <w:pPr>
        <w:pStyle w:val="Heading2"/>
      </w:pPr>
      <w:r>
        <w:t>Erwägungen</w:t>
      </w:r>
    </w:p>
    <w:p>
      <w:r>
        <w:rPr>
          <w:b/>
        </w:rPr>
        <w:t>E. 30</w:t>
      </w:r>
    </w:p>
    <w:p>
      <w:r>
        <w:t>janvier 2020, consid. 2.1). 2.3 Certes lapidairement, le présent appel isole les questions tranchées en première instance dont l’appelant souhaiterait qu’elles soient réexaminées. En lien avec ces points, l’appelant expose pour chaque prétention un bref argumentaire en partie divergent de ces précédentes écritures et désigne à cet effet les pièces dont il se prévaut. Aussi, le mémoire d’appel ne se résume pas à un "copié/collé" des écritures de première instance, contrairement à ce que fait valoir l’intimée. Il est cependant exact que les extraits contestés de la décision ne sont pas précisément et expressément désignés par l’appelant. Cette omission n’empêche toutefois pas l’autorité d’appel de discerner relativement aisément les passages du jugement que l’appelant conteste. Par conséquent, l’appel est recevable. 3.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 arrêt du Tribunal fédéral 4A_153/2014 du 28 août 2014, consid. 2.2.3). Conformément à l'art. 311 al. 1 CPC, elle le fait cependant uniquement sur les points du jugement que l'appelant estime entachés d'erreurs et qui ont fait l'objet d'une motivation</w:t>
      </w:r>
    </w:p>
    <w:p>
      <w:r>
        <w:t>- 22/35 -</w:t>
      </w:r>
    </w:p>
    <w:p>
      <w:r>
        <w:t>C/24030/2018-3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 arrêt du Tribunal fédéral 5A_111/2016 du 6 septembre 2016, consid. 5.3). 4. La valeur litigieuse étant supérieure à 30'000 fr., la procédure ordinaire est applicable (art. 219 et 243 CPC) et celle-ci est soumise aux maximes des débats et de disposition (art. 55 CPC cum art. 247 al. 2 let. b ch. 2 CPC et art. 58 CPC). 5. L’appelant a augmenté, respectivement modifié certaines de ces conclusions de première instance. 5.1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reposer sur des faits ou moyens de preuve nouveaux (art. 317 al. 2 let. b CPC) qui doivent, de leur côté, remplir les conditions de l'art. 317 al. 1 CPC pour pouvoir être allégués et présentés (HOHL, Procédure civile, tome II, 2010, n. 2387 à 2389 ; arrêt de la Cour de justice CAPH/145/2018 du 19 octobre 2018, consid. 1.4.1). 5.2 In casu, l’appelant a amplifié de 3'927 fr. à 5'279 fr. sa conclusion relative aux heures supplémentaires en se prévalant exclusivement de faits et moyens de preuves appartenant à la procédure de première instance, si bien que cette amplification est irrecevable. Il a par ailleurs dédoublé sa conclusion de première instance tendant au paiement de 28'500 fr. à titre d’indemnité pour licenciement abusif au sens de l’art. 336a CO, en indiquant désormais prétendre alternativement à l’allocation du même montant pour "violation de droit à la protection de personnalité", soit à une indemnité pour tort moral (art. 49 al. 1 CO) fondée sur l’art. 328 CO. Dans la mesure où l’appelant n’assoie nullement sa nouvelle prétention sur un quelconque fait ou moyen de preuve nouveau, cette nouvelle prétention alternative est également irrecevable. 6. 6.1 A titre de conclusion préalable, l’appelant requiert la réouverture des enquêtes et ce faisant, l’audition complémentaire de R______, I______, ainsi que du Docteur F______.</w:t>
      </w:r>
    </w:p>
    <w:p>
      <w:r>
        <w:t>- 23/35 -</w:t>
      </w:r>
    </w:p>
    <w:p>
      <w:r>
        <w:t>C/24030/2018-3 6.2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 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 arrêt du Tribunal fédéral 5A_906/2012 du 18 avril 2013, consid. 5.1.2). De manière générale, la procédure d'appel ne sert pas à compléter la procédure devant l'instance précédente, mais à examiner et corriger la décision de première instance au regard des critiques concrètes formulées à son encontre (ATF 142 III 413, consid. 2.2.2). 6.3 En l’espèce, les témoins dont l’audition est sollicitée dans le cadre de la procédure d’appel ont d’ores-et-déjà été entendu dans le cadre de la procédure probatoire de première instance, laquelle s’est close sans que l’appelant n’ait estimé utile de requérir les actes d’instruction qu’il réclame désormais. S’agissant de la réaudition de R______, la Cour constate que l’appelant la sollicite aux fins d’établir que l’intéressé disposait de la compétence d’ordonner et de valider ses heures supplémentaires, et partant que le décompte signé de sa main en date du 8 novembre 2018 est une preuve attestant tangiblement de son solde d’heures supplémentaires pour l’année 2016. La question de savoir dans quelle mesure R______ était habilité à éditer le document litigieux n’est toutefois pas déterminante pour l’issue du litige, raison pour laquelle il ne s’impose pas de l’instruire. En effet, R______ fût-il compétent, il n’en demeurerait pas moins qu’il ne se souvient pas si la pièce en question se rapporte ou non aux heures supplémentaires de A______. Aussi, la Cour renonce à réentendre R______.</w:t>
      </w:r>
    </w:p>
    <w:p>
      <w:r>
        <w:t>- 24/35 -</w:t>
      </w:r>
    </w:p>
    <w:p>
      <w:r>
        <w:t>C/24030/2018-3 Concernant la réaudition du Docteur F______ en lien avec la cause des maux physiques et psychologiques ayant assailli l’appelant, la Cour relève que le procès-verbal d’audience du 2 octobre 2019 atteste que l’intéressé a été longuement interrogé sur ce point et que l’appelant n’explicite pas en quoi une nouvelle comparution serait utile ou nécessaire. S’agissant enfin des réauditions de I______ et du Docteur F______, elles s’inscriraient essentiellement dans le cadre de l’objectivation du mobbing professionnel dont aurait été victime l’appelant, partie du litige qui pour les motifs exposés ci-après est retournée aux premiers juges. Une nouvelle comparution des intéressés dans le cadre de la présente procédure d’appel n’aurait ce faisant pas de sens. Compte tenu de ce qui précède, la Cour renonce à l’administration des preuves testimoniales sollicitées. 7. Dans un grief commandant d’être examiné en premier lieu, l’appelant fait valoir que les premiers juges ont erré en retenant que ses successives incapacités de travail échelonnées entre décembre 2017 et juillet 2018 procédaient de la même pathologie. A suivre l’appelant, il conviendrait d’admettre que ses maux de dos et ses affections psychologiques sont des maladies indépendantes ouvrant chacune droit à une période de protection autonome contre le congé. Se trouvant encore dans sa seconde période de protection en date du 30 juin 2018, la première notification de son congé intervenue ce jour-là serait nulle. Seul serait valable le licenciement notifié le 9 juillet 2018. Aussi, compte tenu du délai de congé applicable, son salaire d’octobre 2018 lui serait intégralement dû. 7.1 Après le temps d’essai, le contrat de travail peut être résilié pour la fin d’un mois moyennant un délai de congé d’un mois pendant la première année de service, de deux mois de la deuxième à la neuvième année de service, de trois mois ultérieurement (art. 335c al. 1 CO). Par dérogation valable à la loi (art. 335c al. 2 CO), l’art. 2.2 du règlement du personnel, auquel renvoie le contrat de travail de l’appelant, dispose que le délai de préavis est de cinq mois pour les employés de cinquante ans ou plus pouvant justifier d’une ancienneté d’au moins cinq ans. Aux termes de l’art. 336c al. 1 let. a CO, l'employeur ne peut pas résilier le contrat de travail de l'employé lorsque ce dernier se trouve en incapacité de travail totale ou partielle, durant cent quatre-vingt jours à partir de la sixième année de service. Le délai de protection commence à courir avec le début de l’incapacité de travail (AUBRY GIRARDIN, in Commentaire du contrat de travail, éd. 2013, ad art. 321c CO n. 29).</w:t>
      </w:r>
    </w:p>
    <w:p>
      <w:r>
        <w:t>- 25/35 -</w:t>
      </w:r>
    </w:p>
    <w:p>
      <w:r>
        <w:t>C/24030/2018-3 En désaccord avec une partie de la doctrine, mais après s'être forgé une conviction sur la base notamment des travaux parlementaires, le Tribunal fédéral a jugé que le travailleur peut bénéficier de plusieurs périodes de protection non seulement lorsqu'il cumule les hypothèses prévues par les différentes lettres de l'art. 336c al. 1 CO (cumul "interlittéral", par exemple service militaire suivi d'une incapacité de travail due à un accident), mais aussi lorsqu'il est incapable de travailler en raison d'un accident puis d'une maladie, ou pour cause de maladies ou d'accidents successifs n'ayant aucun lien entre eux ("cumul intralittéral") (ATF 120 II 124, consid. 3) S’agissant du lien existant entre plusieurs affections qui se succèdent, il convient de ne pas poser d’exigences trop absolues. Il appartient au travailleur de prouver l’indépendance médicale entre les deux affections. Dans un cas examiné par le Tribunal fédéral, le trouble d’adaptation qui a justifié l’hospitalisation de l’employé en milieu psychiatrique était dû à des facteurs de stress sociaux et à des problèmes physiques (troubles coronariens et tumeur rénale), ces dernier ayant contribué à nourrir les facteurs de stress sociaux ; il a ainsi été considéré que les pathologies physiques et psychiques étaient liées à un point suffisant pour exclure de retenir en droit un nouveau cas d’incapacité ouvrant une nouvelle période de protection (arrêt du Tribunal 4A_706/2016 du 4 août 2017, consid. 2.1 cité par WYLER/HEINZER, Droit du travail, 2e éd. 2019, p. 863). 7.2 En l’occurrence, l’appelant a connu trois épisodes d’incapacité de travail entre décembre 2017 et juillet 2018. Il a tout d’abord été en arrêt de travail entre le 15 et 26 décembre 2017. Le certificat médical attestant de son incapacité de travail ne renseigne pas sur la cause de celle-ci. Comparaissant en qualité de témoin au cours des enquêtes, le Docteur F______, médecin traitant de l’appelant, a fait la déposition suivante : "J’ai vu le demandeur le 15 décembre 2017, en relation avec un mal de dos, sans paralysie, et je l’ai mis au bénéfice d’un arrêt de travail du 15 décembre au 26 décembre 2017" (cf. procès-verbal d’audience du 2 octobre 2019, p. 7). La seconde incapacité de travail de l’appelant s’est limitée à un jour d’arrêt de travail le 9 janvier 2018. En lien avec cette incapacité de travail, le Docteur F______ a expliqué ce qui suit : "Je l’ai revu mi-janvier après les vacances, et les douleurs étaient toujours présentes […]. Je lui ai établi un certificat médical le 8 janvier 2018, pour l’encourager à travailler mais à ne pas porter de charge supérieure à 10 kilos. […] Je confirme avoir établi un certificat médical le 9 janvier 2018. Le demandeur avait émis le désir de retourner au travail mais il m’a indiqué que le</w:t>
      </w:r>
    </w:p>
    <w:p>
      <w:r>
        <w:t>- 26/35 -</w:t>
      </w:r>
    </w:p>
    <w:p>
      <w:r>
        <w:t>C/24030/2018-3 certificat que j’avais établi le 8 janvier n’avait pas été accepté par son employeur" (cf. procès-verbal d’audience du 2 octobre 2019, p. 7). Enfin, l’appelant a été en arrêt de travail du 12 janvier 2018 au 9 juillet 2018. En ce qui concerne le début de ce troisième épisode d’incapacité de travail, le médecin traitant a exprimé l’avis médical suivant : "L’incapacité de travail que j’ai constaté le 12 janvier 2018 était liée à l’incapacité de travail constatée en décembre 2017. Dans les deux cas, la cause était la même" (cf. procès-verbal d’audience du 2 octobre 2019, p. 7). De manière apparemment contradictoire avec ces derniers propos, le Docteur F______ a en date du 26 avril 2018 fait parvenir à l’assurance de l’appelant un Rapport médical intermédiaire indiquant que l’intéressé était en incapacité de travail à compter du 12 janvier 2018 pour cause de "Mobbing professionnel" (cf. pièce 16, appelant). Appelé en audience à expliciter son diagnostic quant aux interactions entre les affections physiques et psychiques de son patient, le Docteur F______ a fait la déposition suivante : "J’ai établi le certificat d’incapacité de travail le 12 janvier 2018 parce que vu le travail sollicité par la nouvelle tournée du demandeur, j’ai estimé que vu les douleurs antérieures, il n’était pas en mesure d’accomplir ces tâches. A ce moment-là l’incapacité de travail était liée aux troubles physiques antérieurs et les troubles psychologiques ne sont intervenus [qu’]ultérieurement en raison de la prolongation de l’arrêt de travail" (cf. procès-verbal d’audience du 2 octobre 2019, p. 7). Au vu du diagnostic médical arrêté par le médecin traitant de l’appelant, c’est à bon droit que les premiers juges ont retenu que les trois épisodes d’incapacité de travail s’étant succédés entre le 15 décembre 2017 et le 9 juillet 2018 procédait d’une pathologie identique. En effet, dans la mesure où les souffrances psychologiques de l’appelant étaient de l’avis du médecin imputables au prolongement de son incapacité travail, elle- même causée par ses maux de dos, il y a lieu de retenir que les pathologies physiques et psychiques sont inextricablement liées, de sorte qu’il n’y a pas lieu de considérer qu’une nouvelle période de protection se serait ouverte avec l’apparition des affections psychologiques dont a souffert l’appelant. Se trouvant dans sa onzième année de service, l’appelant bénéficiait ainsi d’une seule période de protection de cent quatre-vingt jours, laquelle est arrivée à échéance le 27 juin 2018, après qu’il se soit trouvé en incapacité de travail 12 jours entre le 15 et le 26 décembre 2017, 1 jour le 9 janvier 2018, puis 167 jours entre 12 janvier et 27 juin 2018.</w:t>
      </w:r>
    </w:p>
    <w:p>
      <w:r>
        <w:t>- 27/35 -</w:t>
      </w:r>
    </w:p>
    <w:p>
      <w:r>
        <w:t>C/24030/2018-3 Son congé lui ayant été signifié le 30 juin 2018, celui-ci est valable. Etant âgé de moins de cinquante ans, le délai de préavis applicable à l’appelant est de trois mois. Son contrat a donc pris fin le 30 septembre 2018. C’est ainsi sans droit qu’il réclame le paiement de son salaire d’octobre 2018. 8. Dans un second grief, l’appelant reproche aux premiers juges d’avoir erronément apprécié les moyens de preuve en lien avec ses heures supplémentaires. 8.1 En première instance, le Tribunal a intégralement débouté l’appelant de ses prétentions en paiement d’heures supplémentaires au motif qu’il avait insuffisamment démontré le bien-fondé de celles-ci. 8.2 Selon l'art. 321c CO, si les circonstances exigent des heures de travail plus nombreuses que ne le prévoit le contrat ou l'usage, un contrat-type de travail ou une convention collective, l'employé est tenu d'exécuter ce travail supplémentaire dans la mesure où il peut s'en charger et où les règles de la bonne foi permettent de le lui demander (al. 1, absolument impératif selon l'art. 361 al. 1 CO). 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arrêt du Tribunal fédéral 4C_92/2004 du 13 août 2004, consid. 3.2).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(arrêt du Tribunal fédéral 4A_611/2012 du 19 février 2013, consid. 2.2 et les arrêts cités). 8.3 En l’espèce, l’appelant fait valoir que son solde d’heures supplémentaires non payées et non compensées en nature s’élève à 127.5 heures pour l’année 2016 et 46.5 heures pour l’année 2017. 8.3.1 S’agissant de l’année 2016, l’appel convoque comme moyens de preuve le décompte établi en date du 8 novembre 2016 par R______ et les dépositions de ce dernier en audience du 2 octobre 2018 [recte 2019] qui s’y rapportent.</w:t>
      </w:r>
    </w:p>
    <w:p>
      <w:r>
        <w:t>- 28/35 -</w:t>
      </w:r>
    </w:p>
    <w:p>
      <w:r>
        <w:t>C/24030/2018-3 Par déduction, la Cour infère que le solde de 127.5 heures supplémentaires équivaut aux 15 jours ("15 jrs") indiqués sur le décompte invoqué, un jour de travail équivalant 8.5 heures dès lors que le temps de travail hebdomadaire de A______ était de 42.5 heures. Ledit décompte, pourvu d’une signature, se présente sous la forme d’un sommaire tableau au contenu suivant : A______ [nom de famille] A______ [prénom] 15 jrs. 08.11.2016 En sa qualité de témoin, R______ s’est exprimé sur ladite pièce, dont il a reconnu être le signataire. Pour le reste, ces explications n’ont aucunement contribué à crédibiliser la thèse de l’appelant selon laquelle l’indication "15 jrs. " se référerait effectivement à ses heures supplémentaires. Il s’est en effet montré dubitatif à cet égard, expliquant notamment que s’il s’agissait bien d’un solde d’heures supplémentaires, celui-ci ressortirait en premier lieu d’un décompte mensuel. Il s’est au surplus initialement déclaré hésitant s’agissant de déterminer si le solde indiqué avait trait aux heures supplémentaires ou aux jours de congé, avant toutefois de conclure que "normalement, conformément à la façon dont s’est noté, ce document devrait signifier qu’au 8 novembre 2016, il restait 15 jours de congé à prendre au demandeur" (cf. procès-verbal d’audience du 2 octobre 2019, p. 8). Aussi, il y a lieu de retenir que le décompte du 8 novembre 2016 est impropre à renseigner sur le nombre d’heures supplémentaires travaillées par A______ en 2016. A l’instar donc des juges de première instance, la Cour retiendra que l’appelant a échoué à apporter la preuve du fait qu’il aurait effectué des heures supplémentaires au cours de l’année 2016, en lien avec lesquelles l’intimée lui serait encore redevable d’une compensation pécuniaire. 8.3.2 En ce qui concerne l’année 2017, l’appelant critique de manière plus convaincante le jugement entrepris. A cet effet, il fait valoir que les relevés d’heures 2017 le concernant (cf. pièce 11 intimée) font état d’heures supplémentaires qui n’ont pas donné lieu à des contreparties financières correspondantes sur ses fiches de salaire suivantes (cf. pièces 2 et 13 intimée) pour les mois d’août à décembre 2017. 8.3.3 La Cour constate qu’il apparaît effectivement à l’aune desdits relevés et desdites fiches de salaires que de manière générale, le total des heures</w:t>
      </w:r>
    </w:p>
    <w:p>
      <w:r>
        <w:t>- 29/35 -</w:t>
      </w:r>
    </w:p>
    <w:p>
      <w:r>
        <w:t>C/24030/2018-3 supplémentaires d’un mois donné est converti le mois en suivant une indemnité financière versée avec le salaire courant. Ainsi, le relevé d’heures afférent au mois de décembre 2016 recense pour la période considérée un total de 10.75 heures supplémentaires ("Hours (+)") et la fiche de paie de l’appelant de janvier 2017 inclut un montant correspondant précisément à 10.75 « Heures supplém 100% ». Selon le même principe, le relevé d’heures relatif au mois de février 2017 indique un supplément d’heures travaillées de 10.50 et la fiche de salaire suivante de l’appelant (mars 2017) comporte par symétrie un versement à titre d’heures supplémentaires de 10.50 heures. S’agissant des mois de janvier, mars, avril, mai, juin et juillet 2017, ils corroborent ce système de comptabilisation et de paiement des heures supplémentaires quand bien même le nombre d’heures recensées et rétribuées varient dans une fourchette de une à deux heures. Le mode de fonctionnement susdécrit a qui plus est été reconnu par l’intimée, celle-ci ayant indiqué le cadre de sa réponse à l’appel que "le système de comptabilisation des heures supplémentaires des employés de C______ SA était tel que les heures supplémentaires effectuées étaient systématiquement entrées dans le relevé des heures du collaborateur concernés et payées à la fin de chaque mois avec le salaire en cours" (cf. réponse à l’appel, p. 9). Aussi, la Cour s’estime légitimée à se fier aux relevés des heures supplémentaires et aux fiches de salaires de l’appelant pour déterminer dans quelle mesure un solde d’heures supplémentaires non payé et non compensé en nature pourrait demeurer ouvert. 8.3.4 A rigueur des relevés d’heures 2017 de l’intéressé (Pièce 11 intimée), il ressort que l’appelant a effectué : - 3.75 heures supplémentaires durant le mois d’août 2017 ; - 9.18 heures supplémentaires durant le mois de septembre 2017 ; - 23.08 heures supplémentaires durant le mois d’octobre 2017 ; - 6.14 heures supplémentaires durant le mois de novembre 2017 ; - 5.5 heures supplémentaires durant le mois de décembre 2017. Ressort parallèlement des fiches de salaires 2017 (cf. pièce 13 intimée) et 2018 (cf. pièce 2 intimée) de l’appelant que ses heures supplémentaires d’août à novembre 2017 n’ont pas été rétribuées entre le moment où elles ont été effectuées et la fin de son contrat de travail. En revanche, c’est à tort qu’il élève que ses 5.5 heures supplémentaires de décembre 2017 ne lui auraient pas été versées, celle-ci figurant sur sa fiche de paie du mois de janvier 2018.</w:t>
      </w:r>
    </w:p>
    <w:p>
      <w:r>
        <w:t>- 30/35 -</w:t>
      </w:r>
    </w:p>
    <w:p>
      <w:r>
        <w:t>C/24030/2018-3 Par conséquent, il y a lieu de retenir que l’appelant est parvenu à démontrer à satisfaction de droit avoir effectué 42.15 (3.75 + 9.18 + 23.08 + 6.14) heures supplémentaires non rétribuées et non compensées en nature, et ordonnées par l’employeuse, étant à ce dernier égard retenu que la saisie des heures dans le système informatique est un indice propre à établir que le temps de travail excédentaire a été ratifié par l’intimée. 8.4 Reste encore à déterminer si l’appelant est fondé à obtenir une compensation en argent desdites heures supplémentaires. 8.4.1 Sous réserve de l'abus de droit, il est possible de faire valoir la prétention en paiement des heures supplémentaires tant que court le délai de prescription (ATF 129 III 171 in JdT 2003 I 141, consid. 2.3).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 c al. 3 CO). S'agissant de la "période appropriée" de compensation en nature au sens de l'art. 321c al. 2 CO, l'employeur ne saurait la fixer unilatéralement. Les parties doivent s'être mises d'accord sur le moment exact de la compensation (ATF 123 III 84 in JdT 1998 I 121, consid. 5a ; arrêt du Tribunal fédéral 4C_32/2005 du 2 mai 2005 ; CAPH/10/2019 du 11 janvier 2019, consid. 5.1.1). En d'autres termes, la compensation prioritaire prévue par le Code des obligations est la rémunération des heures de travail supplémentaires. Exceptionnellement, la compensation peut avoir lieu en nature, mais elle nécessite l'accord écrit du travailleur lequel peut être donné notamment dans le cadre d'une convention collective intégrée au contrat de travail (ATF 124 III 469, consid. 2a ; arrêt de la Cour de justice CAPH/10/2019 du 11 janvier 2019, consid. 5.1.1). 8.4.2 Lorsque le contrat est résilié par l'employeur, l'employé doit se consacrer à la recherche d'un emploi pendant la période qui suit le congé ; il s'ensuit que la compensation d'heures supplémentaires n'entre souvent pas en ligne de compte, d'autant plus que l'employé a de toute manière droit au temps nécessaire pour chercher un nouvel emploi, une fois le contrat dénoncé (art. 329 al. 3 CO). On ne peut exiger sans autre du travailleur qu'il affecte ses heures supplémentaires à une telle recherche d'emploi. Pareille obligation ne résulte pas davantage du devoir de diligence ou de fidélité (art. 321a CO). On doit en outre observer que l'employeur, en libérant l'employé, renonce dans une large mesure à son droit de lui donner des directives (ATF 123 III 84 in JdT 1998 I 121, consid. 5.a).</w:t>
      </w:r>
    </w:p>
    <w:p>
      <w:r>
        <w:t>- 31/35 -</w:t>
      </w:r>
    </w:p>
    <w:p>
      <w:r>
        <w:t>C/24030/2018-3 Cela étant, il s’agira toutefois d’apprécier, dans chaque cas, le rapport existant entre la durée de la libération et le nombre d’heures supplémentaires à compenser (DUNAND, in Commentaire du contrat de travail, éd. 2013, ad art. 321c CO n. 38). Le temps qui doit être accordé à la recherche d’un nouvel emploi est usuellement d’une demi-journée par semaine (WYLER/HEINZER, op. cit., p. 151-152). Aussi,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trouver sa source dans le contrat de ou le règlement d’entreprise auquel il renvoie, de sorte qu’il n’y a pas dans ce cas à rechercher un nouveau consentement (WYLER/HEINZER, op. cit. , p. 152). 8.4.3 En l’espèce, le contrat individuel de travail de l’appelant inclut par renvoi expresse de celui-ci (cf., pièce 1 intimée) les clauses figurant dans la CCT KEP&amp;Mail . L’art. 14 al. 4 CCT KEP&amp;Mail régit les heures supplémentaires et dispose ce qui suit : "Lors de dissolution des rapports de travail, les heures supplémentaires doivent, le cas échéant, être compensées par du temps libre avant la fin du délai de congé. Si cela s’avère impossible, ces heures seront payées ". En vertu de cette clause, l’appelant a valablement renoncé à obtenir la compensation en argent de ses heures supplémentaires, moyennant la compensation en nature de ses heures durant son délai de congé. Or, il est constant que l’appelant a été libéré de son obligation de travailler à compter du 30 juin 2018, jour où l’intéressé a admis avoir pris connaissance de son licenciement et que son délai de congé est arrivé à échéance le 30 septembre 2018. Il a donc bénéficié d’un délai de congé de 93 jours. S’il a allégué "devoir consacrer tout le temps nécessaire à la recherche d’un nouvel emploi" (cf. courrier du 3 septembre 2018), l’appelant n’a jamais rendu ne serait-ce que vraisemblable qu’il lui avait été impossible de concilier sa recherche d’emploi avec la compensation de son solde reconnu d’heures supplémentaires de 42.15, et de vacances, nombre de jours de vacances restant dont il n’a du reste jamais fait état au cours de la procédure. Force est ainsi de constater que l’appelant a échoué à démontrer l’impossibilité de bénéficié en nature de ses heures supplémentaires durant son délai de congé - ce en lien avec quoi il supportait la charge de la preuve - si bien qu’il ne peut valablement prétendre au paiement de celles-ci. Par conséquent, le jugement entrepris sera confirmé en ce qu’il déboute l’appelant de sa prétention tendant au paiement de ses heures supplémentaires.</w:t>
      </w:r>
    </w:p>
    <w:p>
      <w:r>
        <w:t>- 32/35 -</w:t>
      </w:r>
    </w:p>
    <w:p>
      <w:r>
        <w:t>C/24030/2018-3 9. L’appelant conclut en dernier lieu au paiement d’une indemnité pour licenciement abusif. 9.1 Aux termes de l’art. 336 al. 1 let. d CO, le congé est notamment abusif lorsqu’il est donné parce que l’autre partie fait valoir de bonne foi des prétentions résultant du contrat de travail. Selon l'art. 336b al. 1 CO, la partie qui entend demander l'indemnité fondée sur les art. 336 et 336a CO doit former opposition au congé par écrit auprès de l'autre partie au plus tard jusqu'à la fin du délai de congé. Selon l'art. 336b al. 2 CO, si l'opposition est valable et que les parties ne s'entendent pas pour maintenir le rapport de travail, la partie qui a reçu le congé peut faire valoir sa prétention à une indemnité. Elle doit agir par voie d'action en justice dans les cent quatre-vingt jours à compter de la fin du contrat, sous peine de péremption des droits du demandeur. Selon la jurisprudence, il ne faut pas poser des exigences trop élevées à la formulation de cette opposition écrite. Il suffit que son auteur manifeste à l'égard de l'employeur qu'il n'est pas d'accord avec le congé qui lui a été notifié (ATF 136 III 96 in JdT 2013 II 296, consid. 2 ; 123 III 246 in JdT 1998 I 300, consid. 4c ; arrêts du Tribunal fédéral 4A_320/2014 du 8 septembre 2014, consid. 3 ; 4A_571/2008 du 5 mars 2009, consid. 4.1.2; 4C_233/2006 du 25 octobre 2006, consid. 3; 4C_39/2004 du 8 avril 2004, consid. 2.1). Il n'est pas nécessaire que l'employé manifeste expressément sa volonté de poursuivre les rapports de travail lorsqu'il s'oppose au congé. Une formulation telle que "je m'oppose au congé" ou une formulation analogue suffit. Une condition supplémentaire n'est pas compatible avec le texte légal de l'art. 336b al. 1 CO, lequel exige "une opposition écrite", ni plus ni moins (CAPH/179/2019 du 24 octobre 2019, consid. 6.1 et la référence citée). L'opposition a pour but de permettre à l'employeur de prendre conscience que son employé conteste le licenciement et le considère comme abusif ; elle tend à encourager les parties à engager des pourparlers et à examiner si les rapports de travail peuvent être maintenus (cf. art. 336b al. 2 CO ; arrêts du Tribunal fédéral 4A_320/2014 déjà cité, consid. 3.1 ; 4A_571/2008 déjà cité, consid. 4.1.2 ; WYLER/HEINZER, op. cit., p. 839). Savoir si l'on est en présence d'une opposition au congé est affaire d'interprétation de la volonté du travailleur selon le principe de la confiance, lorsque la volonté réelle du travailleur n'a pas été comprise par le destinataire (arrêt du Tribunal fédéral 4A_320/2014 déjà cité, consid. 3). Lorsque l'employé ne conteste dans un premier temps que les motifs du congé, puis, dans un second temps, toujours pendant le délai de congé, manifeste son</w:t>
      </w:r>
    </w:p>
    <w:p>
      <w:r>
        <w:t>- 33/35 -</w:t>
      </w:r>
    </w:p>
    <w:p>
      <w:r>
        <w:t>C/24030/2018-3 opposition par écrit, l'on doit admettre qu'il a valablement formé opposition au sens de l'art. 336b al. 1 CO (arrêt du Tribunal fédéral 4A_571/2008 déjà cité, consid. 4). 9.2 En l’espèce, les juges de première instance ont retenu que l’appelant ne s’était pas valablement opposé à son licenciement avant l’échéance de son délai de congé, et d’en conclure qu’il n’y avait dès lors pas lieu d’examiner plus avant s’il pouvait matériellement prétendre à l’allocation d’une indemnité pour licenciement abusif. De manière non critiquable, les premiers juges ont considéré que les premiers courriers des 9 et 25 juillet 2018 adressés par l’appelant ensuite de son licenciement ne valaient pas opposition au congé au sens décrit ci-avant. Ces derniers se limitent en effet a contesté de manière toute générale les motifs du congé, sans qu’il puisse être reconnaissable pour l’intimée que l’appelant tenait ledit congé pour abusif. C’est lieu de relever que l’art. 336c CO s’intègre au plan systématique dans le chapitre de la loi consacré à la "Protection contre les congés", et plus précisément dans la section traitant de la "Résiliation abusive", l’art. 336 CO énumérant les cas typiques de licenciements abusif, l’art. 336a CO la sanction en découlant cas échéant à savoir une indemnité et l’art. 336b CO les côtelles procédurales encadrant le droit à l’obtention de ladite indemnité. L’opposition au congé se conçoit donc comme un préalable à l’action judiciaire tendant à l’obtention d’une indemnité pour licenciement abusif. Ce considéré, il apparaît insoutenable que les premiers juges aient d’une part retenu que l’appelant avait fait part par écrit à son employeur qu’il "estimait avoir été licencié de manière abusive" (cf. consid. 7b du jugement), tout en concluant d’autre part qu’il n’avait à aucun moment avant l’échéance du délai de congé "laissé apparaître son désaccord quant audit congé" (cf. consid. 7b du Jugement). Le courrier de l’appelant du 3 septembre 2018 ne laisse effectivement pas de doute quant au fait que l’intéressé tenait son licenciement pour abusif : "j’ai été licencié parce que j’ai fait valoir de bonne foi des réclamations découlant du contrat de travail et de la loi" (cf. pièce 12, appelant), observation faite que la formulation choisie était pour l’intimée - grande entreprise rompue aux procédures prud’hommales - reconnaissablement tirée de l’art. 336 al. 1 let. c CO définissant les cas de congés abusifs. Soutenir comme l’ont fait les premiers juges que l’allégation du caractère abusif du licenciement n’équivalait dans le cas d’espèce pas à la manifestation d’un désaccord avec le congé relève confine au formalisme excessif.</w:t>
      </w:r>
    </w:p>
    <w:p>
      <w:r>
        <w:t>- 34/35 -</w:t>
      </w:r>
    </w:p>
    <w:p>
      <w:r>
        <w:t>C/24030/2018-3 En effet, interprétée selon le principe de la confiance, la déclaration de l’appelant ci-dessus ne pouvait être comprise autrement que comme l’annonce de sa volonté de contester ultérieurement en justice son congé sous l’angle du licenciement abusif, soit du fait qu’il n’était de toute évidence pas d’accord avec celui-ci. Dès lors, c'est à tort que le Tribunal a retenu que l'employé n'avait pas valablement formé opposition à son licenciement, et n'a, par voie de conséquence, pas examiné le caractère abusif ou non de ce congé, ni, dans l'hypothèse où le caractère abusif serait retenu, la prétention en indemnité de ce chef. Comme il n'a pas été statué sur un élément essentiel de la demande, et dans le respect du principe de double degré de juridiction, la cause sera retournée aux premiers juges (art. 318 al. 1 let. c ch. 1 CPC) pour nouvelle décision sur la conclusion de l'appelant tendant au versement d'une indemnité si le licenciement devait être qualifié d'abusif, question ouverte qui doit être examinée et tranchée par le Tribunal des prud’hommes. 10. Il n'est pas perçu de frais (art. 71 RTFMC) ni alloué de dépens (art. 22 al. 2 LaCC). * * * * *</w:t>
      </w:r>
    </w:p>
    <w:p>
      <w:r>
        <w:t>- 35/35 -</w:t>
      </w:r>
    </w:p>
    <w:p>
      <w:r>
        <w:t>C/24030/2018-3 PAR CES MOTIFS, La Chambre des prud'hommes, groupe 3 : A la forme : Déclare recevable l’appel interjeté par Monsieur A______ contre le jugement JTPH/11/2020 rendu le 15 janvier 2020 par le Tribunal des prud’hommes dans la Cause C/24030/2018-3. Au fond : Renvoie la cause au Tribunal des prud’hommes pour nouvelle décision dans le sens des considérants du présent arrêt sur la prétention de Monsieur A______ tendant au paiement de la somme de 28'500 fr. plus intérêts à 5% l’an dès le 1er novembre 2018. Confirme pour le surplus le jugement. Dis qu’il n’est pas perçu de frais ni alloué de dépens. Déboute les parties de toutes autres conclusions. Siégeant : Monsieur Serge FASEL, président ;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