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CAPH/159/2017 vom 10. Oktober 2017</w:t>
      </w:r>
    </w:p>
    <w:p>
      <w:r>
        <w:t>GE Cour de justice, 2017-10-10, FR</w:t>
      </w:r>
    </w:p>
    <w:p>
      <w:r>
        <w:rPr>
          <w:b/>
        </w:rPr>
        <w:t xml:space="preserve">Quelle: </w:t>
      </w:r>
      <w:r>
        <w:t>https://mcp.opencaselaw.ch/entscheid/ge_gerichte_CAPH_159_2017</w:t>
      </w:r>
    </w:p>
    <w:p>
      <w:r>
        <w:t>FR: GE_GERICHTE CAPH/159/2017 du 10 octobre 2017</w:t>
      </w:r>
    </w:p>
    <w:p>
      <w:r>
        <w:t>IT: GE_GERICHTE CAPH/159/2017 del 10 ottobre 2017</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Le présent appel, qui respecte les dispositions précitées, est recevable.</w:t>
      </w:r>
    </w:p>
    <w:p>
      <w:r>
        <w:rPr>
          <w:b/>
        </w:rPr>
        <w:t>E. 2</w:t>
      </w:r>
    </w:p>
    <w:p>
      <w:r>
        <w:t>L'appelante reproche au Tribunal de ne pas avoir examiné l'ensemble des griefs qu'elle avait soulevé et d'avoir retenu que son congé n'était pas abusif.</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w:t>
      </w:r>
    </w:p>
    <w:p>
      <w:r>
        <w:t>- 6/9 -</w:t>
      </w:r>
    </w:p>
    <w:p>
      <w:r>
        <w:t>C/3617/2016-5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w:t>
      </w:r>
    </w:p>
    <w:p>
      <w:r>
        <w:rPr>
          <w:b/>
        </w:rPr>
        <w:t>E. 2.2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2.3</w:t>
      </w:r>
    </w:p>
    <w:p>
      <w:r>
        <w:t>En l'occurrence, il est constant que le courrier de licenciement du 25 septembre 2015 ne comportait pas l'énoncé de motifs, mais renvoyait à l'entretien du même jour, entre les parties.</w:t>
      </w:r>
    </w:p>
    <w:p>
      <w:r>
        <w:t>L'appelante admet que cet entretien s'est tenu; elle en a, à tout le moins, compris que la rupture du lien de confiance était invoquée, puisqu'elle y fait allusion dans son écrit du 28 septembre 2015. Elle ne conteste par ailleurs pas la réalité des faits survenus le 25 août 2015, bien qu'elle n'apparaisse pas en avoir pris la mesure: elle ne les a, en effet, évoqués ni dans son rapport journalier ni dans l'écrit précité du 28 septembre 2015.</w:t>
      </w:r>
    </w:p>
    <w:p>
      <w:r>
        <w:t>Or, comme cela résulte des déclarations des témoins C______ et D______, il était attendu de l'appelante qu'elle expose clairement où elle se trouvait lorsque l'enfant qu'elle gardait a mordu une camarade, point qui n'a pas reçu de réponse complète. Le témoin D______ a certes déclaré, comme le relève l'appelante, que lors du deuxième entretien, elle avait enfin compris le déroulement des faits, mais a précisé qu'une certaine confusion subsistait. Cette circonstance, qui n'avait rien d'anodin ou de futile et préoccupait à raison tant l'intimée que les parents de l'enfant, était de nature à briser la confiance entre les parties. Contrairement à ce</w:t>
      </w:r>
    </w:p>
    <w:p>
      <w:r>
        <w:t>- 7/9 -</w:t>
      </w:r>
    </w:p>
    <w:p>
      <w:r>
        <w:t>C/3617/2016-5 que soutient l'appelante, ce n'est pas la question de la fréquentation ou non d'une ludothèque qui était décisive à cet égard, mais bien celle du lieu de sa présence au moment des faits, laquelle est demeurée sans réponse.</w:t>
      </w:r>
    </w:p>
    <w:p>
      <w:r>
        <w:t>Le motif invoqué par l'intimée à l'appui de la rupture des relations de travail a ainsi été confirmé par la procédure.</w:t>
      </w:r>
    </w:p>
    <w:p>
      <w:r>
        <w:t>L'appelante soutient toutefois que la réelle raison de son congé serait autre. Elle évoque les interventions de la mère de l'enfant, à laquelle l'intimée aurait voulu complaire en licenciant son employée, ainsi que la supposée fin de l'accord-cadre, la disproportion des intérêts en présence, le caractère non conforme de l'"enquête interne", et un motif lié à sa personnalité.</w:t>
      </w:r>
    </w:p>
    <w:p>
      <w:r>
        <w:t>Aucune de ces argumentations ne résiste à l'examen. En effet, rien au dossier ne permet de retenir que l'intimée aurait cherché à plaire aux parents de l'enfant que gardait l'appelante en se séparant de celle-ci; on ne distingue pas pour quelle raison une telle attitude aurait été nécessaire, étant précisé qu'il est notoire que de nombreux parents recourent aux services de l'intimée, et qu'il n'est pas allégué que la famille en question aurait eu des liens particulièrement étroits avec l'employeur. A l'inverse, la thèse de l'intimée qui rappelle l'importance de la confiance dans l'activité singulière qu'elle exerce, laquelle commande de faire passer les intérêts des enfants avant toute autre considération, convainc; aucun risque ne pouvait être encouru, ce qui était de nature à exclure un transfert de l'appelante auprès d'une famille tierce. En ce qui concerne la raison avancée par l'appelante, en lien avec la supposée non-reconduction de convention, il n'y a pas d'indice en ce sens. La convention n'induisait au demeurant pas de conséquence personnelle sur l'emploi de l'appelante, comme cela résulte des déclarations de l'intimée, non contestées, recueillies par les premiers juges (constitutives d'un moyen de preuve au sens de l'art. 168 al. 1 let. f CPC). En outre, comme déjà retenu ci-dessus, ce ne sont pas les "accusations" des parents de l'enfant qui ont été l'élément causal dans la décision de mettre fin aux rapports de travail mais bien la circonstance que l'employeur, ne parvenant pas à obtenir de l'appelante une relation complète de faits, a perdu la confiance qu'elle devait légitimement pouvoir mettre en sa collaboratrice en charge d'enfants en bas âge. Dès lors, les arguments de l'appelante en lien avec une supposée enquête interne incomplète sont dépourvus de pertinence. Il en va de même de ceux liés à une prétendue incompatibilité de caractères entre l'appelante et la mère de l'enfant gardé, puisque ce ne sont pas les appréciations de celle-ci qui ont guidé la décision de l'intimée, comme relevé ci-avant.</w:t>
      </w:r>
    </w:p>
    <w:p>
      <w:r>
        <w:t>- 8/9 -</w:t>
      </w:r>
    </w:p>
    <w:p>
      <w:r>
        <w:t>C/3617/2016-5</w:t>
      </w:r>
    </w:p>
    <w:p>
      <w:r>
        <w:t>Enfin, rien de pertinent ne peut être déduit de la formulation du certificat de travail, compte tenu du caractère spécifique de ce type de document. Ce certificat, qui ne fait pas mention de la rupture de confiance, n'est toutefois pas particulièrement élogieux, et correspond aux allégués de l'intimée selon lesquels elle n'a pas eu de reproches à adresser à l'appelante, hors les précisions qu'elle affirme avoir attendu en vain sur les faits du 25 août 2015.</w:t>
      </w:r>
    </w:p>
    <w:p>
      <w:r>
        <w:t>En définitive, il résulte de ce qui précède que l'appelante n'est pas parvenue à apporter des indices faisant apparaître comme non réelle la motivation du congé ou les circonstances de celui-ci comme relevant de l'abus de droit.</w:t>
      </w:r>
    </w:p>
    <w:p>
      <w:r>
        <w:t>Dès lors, le jugement entrepris sera confirmé.</w:t>
      </w:r>
    </w:p>
    <w:p>
      <w:r>
        <w:rPr>
          <w:b/>
        </w:rPr>
        <w:t>E. 3</w:t>
      </w:r>
    </w:p>
    <w:p>
      <w:r>
        <w:t>La procédure est gratuite (art. 114 let. c CPC). Il n'est pas alloué de dépens (art. 22 al. 2 LaCC). * * * * *</w:t>
      </w:r>
    </w:p>
    <w:p>
      <w:r>
        <w:t>- 9/9 -</w:t>
      </w:r>
    </w:p>
    <w:p>
      <w:r>
        <w:t>C/3617/2016-5 PAR CES MOTIFS, La Chambre des prud'hommes, groupe 5 : A la forme Déclare recevable l'appel formé le 23 mai 2017 par A______ à l'encontre du jugement du 11 avril 2017 du Tribunal des prud'hommes (JTPH/157/2017) dans la cause C/3617/2016. Au fond : Confirme ce jugement. Débout les parties de toutes autres conclusions. Siégeant : Madame Sylvie DROIN, présidente; Madame Denise BOËX, juge employeur, Madame Béatrice BESSE, juge salariée;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