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CAPH/159/2009 vom 11. November 2009</w:t>
      </w:r>
    </w:p>
    <w:p>
      <w:r>
        <w:t>GE Cour de justice, 2009-11-11, FR</w:t>
      </w:r>
    </w:p>
    <w:p>
      <w:r>
        <w:rPr>
          <w:b/>
        </w:rPr>
        <w:t xml:space="preserve">Quelle: </w:t>
      </w:r>
      <w:r>
        <w:t>https://mcp.opencaselaw.ch/entscheid/ge_gerichte_CAPH_159_2009</w:t>
      </w:r>
    </w:p>
    <w:p>
      <w:r>
        <w:t>FR: GE_GERICHTE CAPH/159/2009 du 11 novembre 2009</w:t>
      </w:r>
    </w:p>
    <w:p>
      <w:r>
        <w:t>IT: GE_GERICHTE CAPH/159/2009 del 11 novembre 2009</w:t>
      </w:r>
    </w:p>
    <w:p>
      <w:pPr>
        <w:pStyle w:val="Heading2"/>
      </w:pPr>
      <w:r>
        <w:t>Regeste</w:t>
      </w:r>
    </w:p>
    <w:p>
      <w:r>
        <w:t>Résumé: La Cour rappelle que pour qu'une indemnisation différée des vacances soit possible, en dérogation de l'art. 329d al. 1 CO, les conditions restrictives fixées par la jurisprudence doivent être respectées et que, si tel n'est pas le cas, l'employeur doit payer le salaire des vacances en sus de la rémunération globale dont les parties sont convenues. Dans le cas particulier, la Cour constate que la première condition posée par la jurisprudence fait défaut, la situation de T ne pouvant s'apparenter à celle d'un travailleur temporaire ou à celle d'un travailleur à temps partiel avec horaires très irréguliers. Les deux autres conditions sont par contre remplies : tant le texte du contrat de travail que celui des relevés de salaire mensuel remis à T mentionnant clairement l'insertion au salaire de T de l'indemnité de vacances. Néanmoins, et pour tenir compte du principe développé par la doctrine, selon lequel l'employé ne doit, au terme du contrat, être ni lésé, ni surindemnisé, la Cour a retenu que T n'était pas fondé en l'espèce à réclamer une seconde fois le salaire différé afférent aux deux semaines de vacances qu'il reconnaissait avoir prises annuellement. En revanche, s'agissant des deux autres semaines de vacances auxquelles T avait droit et qu'il n'avait pas prises, T devait être considéré comme étant de bonne foi lorsqu'il affirmait qu'il n'avait pas fait usage de ce solde de vacances, dès lors qu'il ne s'était pas cru autorisé à le faire pour tenir compte des besoins de son employeur. Par conséquent, la Cour conclut que E restait devoir à T l'équivalent de sept semaines de vacances, confirmant en cela partiellement le jugement entrepris.</w:t>
      </w:r>
    </w:p>
    <w:p>
      <w:pPr>
        <w:pStyle w:val="Heading2"/>
      </w:pPr>
      <w:r>
        <w:t>Erwägungen</w:t>
      </w:r>
    </w:p>
    <w:p>
      <w:r>
        <w:rPr>
          <w:b/>
        </w:rPr>
        <w:t>E. 1</w:t>
      </w:r>
    </w:p>
    <w:p>
      <w:r>
        <w:t>Déposé selon la forme et dans le délai prescrits par l’art. 59 LJP, l’appel est recevable.</w:t>
      </w:r>
    </w:p>
    <w:p>
      <w:r>
        <w:rPr>
          <w:b/>
        </w:rPr>
        <w:t>E. 2</w:t>
      </w:r>
    </w:p>
    <w:p>
      <w:r>
        <w:t>La réclamation formée par l’employé concernant le paiement des heures supplémentaires n’est plus litigieux, l’employeur ayant admis devoir la somme de 1'251 fr. 55 à ce titre et ne remettant ainsi pas en cause les points 5 à 8 du dispositif du jugement déféré, qui seront confirmés en tant que de besoin.</w:t>
      </w:r>
    </w:p>
    <w:p>
      <w:r>
        <w:rPr>
          <w:b/>
        </w:rPr>
        <w:t>E. 3</w:t>
      </w:r>
    </w:p>
    <w:p>
      <w:r>
        <w:t>Le contrat conclu entre les parties le 1er janvier 2004 prévoit en son art. 6 un droit de l’employé à quatre semaines de vacances durant les quatre premières années de travail, qui devaient être prises en accord avec l’employeur, conformément à l’art. 19 de la CCT-Ge applicable à ce contrat. L’art. 19 al. 5 de cette convention précise que le paiement des vacances se fait au terme de la période de paie durant laquelle elles ont été prises et l’art. 19 al. 6 rappelle que le montant du salaire efférent aux vacances est de 8.33% pour les travailleurs ayant droit à quatre semaines de vacances.</w:t>
      </w:r>
    </w:p>
    <w:p>
      <w:r>
        <w:rPr>
          <w:b/>
        </w:rPr>
        <w:t>E. 3.4</w:t>
      </w:r>
    </w:p>
    <w:p>
      <w:r>
        <w:t>p. 497). Une partie de la doctrine souligne toutefois la nécessité d’éviter une double indemnisation du travailleur (Rémy Wyler, op.cit. p. 358 et la doctrine citée).</w:t>
      </w:r>
    </w:p>
    <w:p>
      <w:r>
        <w:t>Juridiction des prud’hommes</w:t>
      </w:r>
    </w:p>
    <w:p>
      <w:r>
        <w:t>Cause n° C/16408/2008-5 - 8 -</w:t>
      </w:r>
    </w:p>
    <w:p>
      <w:r>
        <w:t>* COUR D’APPEL *</w:t>
      </w:r>
    </w:p>
    <w:p>
      <w:r>
        <w:rPr>
          <w:b/>
        </w:rPr>
        <w:t>E. 4</w:t>
      </w:r>
    </w:p>
    <w:p>
      <w:r>
        <w:t>L’art. 329d al. 1CO prescrit que l’employeur verse au travailleur le salaire total afférent aux vacances et une indemnité équitable en compensation du salaire en nature. L’art. 329d al. 2 CO prescrit de manière impérative que, tant que durent les rapports de travail, les vacances ne peuvent pas être remplacées par des prestations en argent ou d’autres avantages.</w:t>
      </w:r>
    </w:p>
    <w:p>
      <w:r>
        <w:t>L’art. 239d al. 1 CO a pour effet de prohiber les clauses stipulant que le salaire afférent aux vacances n’est pas versé au moment où celles-ci sont prises, mais qu’il est versé de manière différée et compris dans le salaire global (ATF 116 II 515 consid. 4a). Le Tribunal fédéral a toutefois admis des exceptions à ce principe dans des cas particuliers, notamment lorsque le travail est très irrégulier et à temps partiel ou lorsqu’il s’agit de travail intérimaire. Une partie de la doctrine ajoute que ces exceptions ne sauraient s’appliquer lorsque le contrat prévoit un horaire fixe ou un salaire fixe (Eric Cerottini, Le droit aux vacances, p. 212/213 ; Rémy</w:t>
      </w:r>
    </w:p>
    <w:p>
      <w:r>
        <w:t>Juridiction des prud’hommes</w:t>
      </w:r>
    </w:p>
    <w:p>
      <w:r>
        <w:t>Cause n° C/16408/2008-5 - 7 -</w:t>
      </w:r>
    </w:p>
    <w:p>
      <w:r>
        <w:t>* COUR D’APPEL *</w:t>
      </w:r>
    </w:p>
    <w:p>
      <w:r>
        <w:t>Wyler, Droit du travail, Berne 2008 p. 357). Le Tribunal fédéral a statué que la forte variabilité du salaire n’était pas un motif de déroger au principe de la non inclusion (TF 06.08.1992 ; SJ 1993 p. 355). En tout état, le contrat de travail et le décompte de salaire doivent préciser clairement la part du salaire destinée à l’indemnisation des vacances (ATF 118 II 136 ; 116 II 515 consid. 4a ; JAR 1996 p. 146 ; JAR 1992 p. 342). Cette exigence est également valable lorsque le travailleur a effectivement pris des vacances; en effet, le travailleur pourrait alors croire faussement, en présence d’une clause imprécise, que le salaire convenu le dédommage uniquement pour le travail effectué, avec le risque qu’il utilise prématurément la part du revenu destiné aux vacances. Conformément au principe de la confiance, le travailleur faisant preuve d’une attention raisonnable doit pouvoir déterminer, tant au moment de la conclusion du contrat que lors de la remise des décomptes de salaire, quel est le supplément afférent au droit aux vacances (TF 24.02.1997). L’indication du seul pourcentage du droit aux vacances sur la fiche de paie n’est pas suffisante (JAR 1994 p. 171 ; Favre/Munoz/Tobler, Le contrat de travail, Lausanne 2001, n° 2.4. à 2.6 p. 117, ad art. 329d CO).</w:t>
      </w:r>
    </w:p>
    <w:p>
      <w:r>
        <w:t>Le Tribunal fédéral, dans un arrêt relativement récent, a posé – et laissé ouverte – la question de savoir s’il ne conviendrait pas, vu les difficultés soulevées, de supprimer la faculté pour l’employeur de déroger à l’art. 239d al. 1 CO (ATF 119 III 493 consid. 3).</w:t>
      </w:r>
    </w:p>
    <w:p>
      <w:r>
        <w:t>Si les conditions restrictives pour une indemnisation différée des vacances ne sont pas remplies, l'employeur doit payer le salaire des vacances en sus de la rémunération globale dont les parties ont convenu (TF 4C.147/2005 du 26 septembre 2005 ; ATF 118 II 136 consid. 3b p. 137; ATF 129 III 493 consid.</w:t>
      </w:r>
    </w:p>
    <w:p>
      <w:r>
        <w:rPr>
          <w:b/>
        </w:rPr>
        <w:t>E. 5</w:t>
      </w:r>
    </w:p>
    <w:p>
      <w:r>
        <w:t>En l’espèce, l’appelante souligne que son entreprise compte 130 postes de travail et environ 400 employés l’an, ce qui suppose une importante fluctuation et partant une grande difficulté pour elle lors du calcul du salaire afférent aux vacances. C’est pourquoi elle a opté pour inclure une indemnité dans le salaire de base. Nonobstant l’éventuelle pertinence de cette argumentation, qui concerne l’ensemble du personnel de l’appelante, la Cour doit présentement résoudre la question posée eu regard à la situation particulière de l’intimé.</w:t>
      </w:r>
    </w:p>
    <w:p>
      <w:r>
        <w:t>Ce dernier a été engagé pour un horaire de 44 heures hebdomadaires en moyenne ; il a effectivement travaillé durant trois ans et demi pour l’appelante, à raison de 42 heures hebdomadaires en moyenne et les fluctuations de son horaire ne sont dans leur ensemble pas très importantes, contrairement à ce que soutient l’appelante. Cette situation ne s’apparente en tout cas pas au cas du travailleur temporaire ni à celui du travailleur à temps partiel, avec un horaire très irrégulier. Dès lors force est de retenir que la première des trois conditions posées par la jurisprudence pour la validité de l’exception fait défaut.</w:t>
      </w:r>
    </w:p>
    <w:p>
      <w:r>
        <w:t>Cela étant, il sied toutefois de relever que les deux autres conditions sont remplies ; il n’est certes pas établi qu’à la conclusion du contrat l’employé a reçu des explications détaillées à propos de l’insertion à son salaire de l’indemnité de vacances, mais le texte du contrat n’en est pas moins clair à ce propos et les relevés de salaire mensuels sont quant à eux sans équivoque sur cette question. A cela s’ajoute que lorsqu’il a pris ses vacances, soit deux semaines par an pendant toute la durée du contrat, l’employé a bien évidemment observé qu’aucun salaire ne lui était versé pour ces périodes. L’intimé serait ainsi mal venu de soutenir qu’il n’a pas compris le régime applicable au paiement de ses vacances.</w:t>
      </w:r>
    </w:p>
    <w:p>
      <w:r>
        <w:rPr>
          <w:b/>
        </w:rPr>
        <w:t>E. 6</w:t>
      </w:r>
    </w:p>
    <w:p>
      <w:r>
        <w:t>Au vu de ce qui précède, ainsi que pour tenir compte des développements doctrinaux susrappelés – selon lesquels au terme du contrat l’employé ne doit être ni lésé ni sur-indemnisé - la Cour retiendra ce qui suit :</w:t>
      </w:r>
    </w:p>
    <w:p>
      <w:r>
        <w:t>Juridiction des prud’hommes</w:t>
      </w:r>
    </w:p>
    <w:p>
      <w:r>
        <w:t>Cause n° C/16408/2008-5 - 9 -</w:t>
      </w:r>
    </w:p>
    <w:p>
      <w:r>
        <w:t>* COUR D’APPEL *</w:t>
      </w:r>
    </w:p>
    <w:p>
      <w:r>
        <w:t>L’intimé a perçu, en connaissance de cause et selon les modalités contractuelles, le salaire différé afférent aux deux semaines de vacances qu’il a effectivement prises chaque année et il n’est pas fondé à en réclamer une seconde fois le paiement. Pour les deux autres semaines, qu’il n’a pas prises, il est possible qu’il ne se soit pas cru autorisé à les prendre pour tenir compte des besoins de son employeur. En effet, le contrat rappelle, de manière sommaire, que la prise de vacances est subordonnée à l’autorisation de l’employeur. L’intimé a pu donner de bonne foi à cette clause une signification erronée, dès lors qu’il recevait par ailleurs le paiement desdites vacances de manière différée. En d’autres termes il pouvait croire que l’employeur, en différant le paiement du salaire afférent aux vacances, était ainsi fondé à restreindre la durée de celles-ci. C’est en tout cas une possibilité qui ne peut pas être écartée, même si un refus formel de l’employeur n’est en l’espèce pas avéré.</w:t>
      </w:r>
    </w:p>
    <w:p>
      <w:r>
        <w:t>Par conséquent, au terme du contrat, il restait à l’employé sept semaines de vacances à prendre, pour la période du 1er janvier 2004 au 30 juin 2007, et ces vacances, qu’il n’a pas pu prendre, doivent lui être payées. En tenant compte d’un taux d’occupation moyen quasi constant de 42 heures par semaine, cela représente une indemnité de (7 sem. x 42 h. x 23 fr. 15 = ) 6'806 fr. 10 brut.</w:t>
      </w:r>
    </w:p>
    <w:p>
      <w:r>
        <w:rPr>
          <w:b/>
        </w:rPr>
        <w:t>E. 7</w:t>
      </w:r>
    </w:p>
    <w:p>
      <w:r>
        <w:t>Les chiffres 2 à 4 du dispositif du jugement entrepris seront annulés et l’employeur condamné à verser à l’employé la somme de 6'806 fr. 10 brut, sous imputation des charges sociales, légales et usuelles, avec intérêts à 5% l’an du 1er octobre 2005, date moyenne.</w:t>
      </w:r>
    </w:p>
    <w:p>
      <w:r>
        <w:rPr>
          <w:b/>
        </w:rPr>
        <w:t>E. 8</w:t>
      </w:r>
    </w:p>
    <w:p>
      <w:r>
        <w:t>Compte tenu du montant litigieux, il n’y a pas lieu de fixer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