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CAPH/155/2019 vom 19. September 2019</w:t>
      </w:r>
    </w:p>
    <w:p>
      <w:r>
        <w:t>GE Cour de justice, 2019-09-19, FR</w:t>
      </w:r>
    </w:p>
    <w:p>
      <w:r>
        <w:rPr>
          <w:b/>
        </w:rPr>
        <w:t xml:space="preserve">Quelle: </w:t>
      </w:r>
      <w:r>
        <w:t>https://mcp.opencaselaw.ch/entscheid/ge_gerichte_CAPH_155_2019</w:t>
      </w:r>
    </w:p>
    <w:p>
      <w:r>
        <w:t>FR: GE_GERICHTE CAPH/155/2019 du 19 septembre 2019</w:t>
      </w:r>
    </w:p>
    <w:p>
      <w:r>
        <w:t>IT: GE_GERICHTE CAPH/155/2019 del 19 settembre 2019</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devant l'autorité inférieure est de 10'000 fr. au moins (art. 308 al. 1 let. a et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elle ne peut être attaquée ultérieurement dans le recours contre la décision finale (art. 237 al. 2 CPC). Dans le cas d'un appel contre une décision incidente, la valeur litigieuse doit être déterminée sur la base des conclusions au fond dont est saisie l'instance précédente (SPÜHLER, Basler Kommentar, Schweizerische Zivilprozessordung, 3ème éd., 2017, n. 9 ad art. 308 CPC; STERCHI, Berner Kommentar, Schweizerische Zivilprozessordung, Band II, 2012, n. 28 ad art. 308 CPC).</w:t>
      </w:r>
    </w:p>
    <w:p>
      <w:r>
        <w:rPr>
          <w:b/>
        </w:rPr>
        <w:t>E. 1.2</w:t>
      </w:r>
    </w:p>
    <w:p>
      <w:r>
        <w:t>En tant qu'il a admis le cumul d'actions, le jugement attaqué est une décision incidente, dès lors que l'admission des griefs soulevés par l'appelante aurait pour conséquence d'entraîner l'irrecevabilité, à tout le moins partielle, de la demande en paiement de l'intimée. La valeur litigieuse au fond étant supérieure à 10'000 fr., la voie de l'appel est ouverte. Interjeté auprès de l'autorité compétente (art. 124 let. a LOJ) dans le délai utile de 30 jours (art. 311 al. 1 CPC) et selon la forme prescrite par la loi (art. 130, 131 et 311 CPC), l'appel est recevable.</w:t>
      </w:r>
    </w:p>
    <w:p>
      <w:r>
        <w:rPr>
          <w:b/>
        </w:rPr>
        <w:t>E. 1.3</w:t>
      </w:r>
    </w:p>
    <w:p>
      <w:r>
        <w:t>La Chambre de céans revoit la cause en fait et en droit avec un plein pouvoir d'examen (art. 310 CPC).</w:t>
      </w:r>
    </w:p>
    <w:p>
      <w:r>
        <w:rPr>
          <w:b/>
        </w:rPr>
        <w:t>E. 2</w:t>
      </w:r>
    </w:p>
    <w:p>
      <w:r>
        <w:t>L'appelante invoque une violation de la garantie d'un procès équitable et de son droit d'être entendue en tant que le Tribunal n'a pas donné suite à sa conclusion tendant à l'octroi d'un délai supplémentaire de 30 jours pour déposer sa duplique.</w:t>
      </w:r>
    </w:p>
    <w:p>
      <w:r>
        <w:rPr>
          <w:b/>
        </w:rPr>
        <w:t>E. 2.1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w:t>
      </w:r>
    </w:p>
    <w:p>
      <w:r>
        <w:t>- 5/13 -</w:t>
      </w:r>
    </w:p>
    <w:p>
      <w:r>
        <w:t>C/2949/2018-5 et de se déterminer à son propos (ATF 139 I 189 consid. 3.2; arrêt du Tribunal fédéral 5D_74/2019 du 29 mai 2019 consid. 4). La jurisprudence a déduit de l'art. 29 al. 2 Cst. le devoir pour l'autorité de motiver sa décision, afin que le destinataire puisse la comprendre, la contester utilement s'il y a lieu et que l'autorité de recours puisse exercer son contrôle (ATF 141 V 557 consid. 3.2.1; 139 IV 179 consid. 2.2; 122 IV 8 consid. 2.c; arrêt du Tribunal fédéral 5A_362/2016 du 20 février 2017 consid. 3.1). Une autorité se rend coupable d'un déni de justice formel si elle omet de statuer sur une requête qui lui est présentée dans les délais et en bonne et due forme alors qu'elle était tenue de statuer (ATF 135 I 6 consid 2.1; 134 I 229 consid. 2.3; arrêt du Tribunal fédéral 5A_950/2015 du 29 septembre 2016 consid. 4.2.1), lorsqu'elle omet de se prononcer sur des griefs qui présentent une certaine pertinence ou de prendre en considération des allégués et arguments importants pour la décision à rendre (ATF 141 V 557 consid. 3.2.1; arrêt du Tribunal fédéral 5A_362/2016 précité consid. 3.1).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arrêt du Tribunal fédéral 5A_904/2018 du 20 février 2019 consid. 3.1).</w:t>
      </w:r>
    </w:p>
    <w:p>
      <w:r>
        <w:rPr>
          <w:b/>
        </w:rPr>
        <w:t>E. 2.2</w:t>
      </w:r>
    </w:p>
    <w:p>
      <w:r>
        <w:t>En l’occurrence, le Tribunal n’a pas refusé sans motivation d’octroyer à l’appelante une prolongation du délai pour dupliquer, ce qui serait constitutif d’une violation de son droit d’être entendue, mais a réservé la suite de la procédure. Ainsi, rien n’indique que le Tribunal a refusé ou refusera d’octroyer un nouveau délai à l’appelante pour dupliquer une fois l’incident définitivement clos, étant précisé que les audiences d'administration des preuves ont été annulées. L'appelante n’a, en l’état, pas été empêchée de se déterminer sur la réplique de l’intimée, de sorte que son droit d’être entendue n’a pas été violé. Quand bien même il y aurait une violation du droit d’être entendu en tant que le Tribunal ne s’est pas prononcé explicitement sur la prolongation de délai dans le cadre du jugement incident, il ne se justifierait pas d’annuler ce dernier sur cette base, dès lors que la question de la prolongation de délai a trait à la conduite du procès au fond et n'a aucune influence sur l'incident, objet de la présente procédure. Annuler le jugement et renvoyer la cause au Tribunal pour nouvelle</w:t>
      </w:r>
    </w:p>
    <w:p>
      <w:r>
        <w:t>- 6/13 -</w:t>
      </w:r>
    </w:p>
    <w:p>
      <w:r>
        <w:t>C/2949/2018-5 décision ne constituerait en effet qu’une vaine formalité qui prolongerait inutilement la procédure. Enfin, la Cour ne saurait fixer directement un délai pour dupliquer dans le cadre de la procédure de première instance. Il n'appartient en effet pas à la Cour d'intervenir dans la conduite du procès, alors que le Tribunal a réservé la suite de la procédure. Le premier grief de l'appelante se révèle ainsi mal fondé.</w:t>
      </w:r>
    </w:p>
    <w:p>
      <w:r>
        <w:rPr>
          <w:b/>
        </w:rPr>
        <w:t>E. 3</w:t>
      </w:r>
    </w:p>
    <w:p>
      <w:r>
        <w:t>L'appelante reproche au Tribunal d'avoir violé l'art. 90 let. b CPC en admettant le cumul d'actions en dépit du fait que les prétentions de l'intimée n'étaient pas soumises à la même procédure. 3.1.1 Le Tribunal n'entre en matière que sur les demandes et les requêtes qui satisfont aux conditions de recevabilité de l'action (art. 59 al. 1 CPC). Il examine d'office si les conditions de recevabilité sont remplies (art. 60 CPC). A teneur de l'art. 90 CPC, le demandeur peut réunir dans la même action plusieurs prétentions contre le même défendeur pour autant que le même tribunal soit compétent à raison de la matière (let. a) et qu'elles soient soumises à la même procédure (let. b). La procédure ordinaire est applicable aux litiges dont la valeur litigieuse dépasse 30'000 fr. (art. 243 al. 1 a contrario CPC). La procédure simplifiée s'applique quelle que soit la valeur litigieuse aux litiges relevant de la loi du 24 mars 1995 sur l'égalité (art. 243 al. 2 let. a CPC). Selon l’art. 247 al. 2 let. a CPC, le tribunal établit les faits d’office dans les affaires visées à l’art. 243 al. 2 CPC. La procédure simplifiée est à la fois peu onéreuse et sociale elle s’applique à des cas o la procédure ordinaire serait trop lourde et o le caract re particulier des parties, de celle socialement plus faible en particulier, devrait être pris en compte («procès civil social»). La procédure est en outre accessible à tout un chacun (Message du Conseil fédéral du 28 juin 2006 relatif au code de procédure civile suisse, in FF 2006 p. 6953). 3.1.2 Le Tribunal fédéral ne s'est pas prononcé sur la question du cumul d'actions lorsque des prétentions soumises à la procédure simplifiée en raison de leur nature sont cumulées avec des prétentions soumises à la procédure ordinaire du fait de leur valeur litigieuse. Il a toutefois retenu qu'il convenait de procéder au calcul de la valeur litigieuse conformément à l'art. 93 CPC avant de déterminer si les conditions d'application de l'art. 90 CPC étaient remplies, admettant qu'une prétention qui, prise</w:t>
      </w:r>
    </w:p>
    <w:p>
      <w:r>
        <w:t>- 7/13 -</w:t>
      </w:r>
    </w:p>
    <w:p>
      <w:r>
        <w:t>C/2949/2018-5 individuellement, serait soumise à la procédure simplifiée en raison de sa valeur litigieuse (art. 243 al. 1 CPC), soit cumulée avec une autre soumise à la procédure ordinaire (ATF 142 III 788 consid. 4.2.2-4.2.4). La condition posée par l'art. 90 let. b CPC est ainsi d'ores et déjà atténuée par les règles sur le calcul de la valeur litigieuse (HEINZMANN, Cumul et concours d'actions dans le procès civil social, in Le procès civil social, 2018, p. 80). Le Tribunal fédéral a par ailleurs jugé que la notion de "protection contre les congés" en matière de droit du bail (art. 243 al. 2 let. c CPC) devait être comprise dans une acception large et a ainsi intégré à cette notion des prétentions qui, selon une interprétation stricte, seraient soumises à la procédure ordinaire (ATF 142 III 690 consid. 3.1; 142 III 402 consid. 2.5.4). Par le biais de cette interprétation, le Tribunal fédéral a ainsi rendu possible le cumul de prétentions qui, à teneur stricte de la loi, relèveraient de procédures différentes. De plus, en application de l'art. 90 CPC, les actions en fixation du loyer initial, soumises à la procédure simplifiée (art. 243 al. 2 let. c CPC), et en restitution du trop-perçu, soumises à la procédure ordinaire si la valeur litigieuse dépasse 30'000 fr., sont traitées dans le cadre d'une seule et même procédure (arrêts du Tribunal fédéral 4A_599/2015 et 4A_603/2015 du 15 juin 2016; ACJC/1169/2019 du 12 août 2019; ACJC/390/2015 du 30 mars 2015). Selon un arrêt zurichois portant sur une action en constat d'une atteinte à la personnalité, soumise à la procédure ordinaire, ainsi qu'en paiement de 30'000 fr., soumise à la procédure simplifiée, l'Obergericht du canton de Zurich a retenu que lorsque le droit matériel prévoit le cumul d'actions – en exigeant par exemple que toutes les conclusions fondées sur l'art. 28a CC soient traitées dans une seule procédure –, la réglementation restrictive du CPC ne s'y oppose pas. Afin de déterminer la procédure applicable, l'Obergericht a considéré que la cause devait être qualifiée de non pécuniaire, les prétentions non pécuniaires prenant le pas sur les prétentions pécuniaires, de sorte que la procédure ordinaire était applicable (OGer ZH RB180014 du 23 juillet 2018). 3.1.3 Une partie de la doctrine est d'avis qu'un cumul d'actions devrait être admis uniquement si la procédure est déterminée par la valeur litigieuse et non par la nature du litige (FÜLLEMANN, in DIKE Kommentar Schweizerische Zivilprozessordnung, 2016, n. 6 ad art. 90 CPC; MOHS, in ZPO Kommentar, 2015, n. 1b ad art. 90 CPC; GASSER/RICKLI, in Schweizerische Zivilprozessordnung, Kurzkommentar, 2014, n. 11 ad art. 90 CPC). La doctrine majoritaire estime toutefois qu'un cumul d'actions devrait être admis en présence de prétentions soumises à la procédure simplifiée du fait de leur nature et d’autres relevant de la procédure ordinaire en raison de leur valeur litigieuse, en dépit du texte de l'art. 90 let. b CPC (GROBÉTY, Le cumul objectif</w:t>
      </w:r>
    </w:p>
    <w:p>
      <w:r>
        <w:t>- 8/13 -</w:t>
      </w:r>
    </w:p>
    <w:p>
      <w:r>
        <w:t>C/2949/2018-5 d'actions en procédure civile suisse, 2018, p. 291 et 295; HEINZMANN, op. cit., p. 82; DIETSCHY-MARTENET, Loi sur l'égalité et procédure civile: un accès facilité ou complexifié à la justice?, in RDS 2017 I, p. 441; AUBRY GIRARDIN, Les problèmes qui se posent aux juges lors de l'application de la LEg, in L'égalité entre femmes et hommes dans les relations de travail, 2016, p. 114; HAUCK, Kommentar zur Schweizerischen Zivilprozessordnung, 2016, n. 15 ad art. 243 CPC; HOFMANN/LÜSCHER, Le code de procédure civile, 2015, p. 157-158 et 223; WYLER/HEINZER, Droit du travail, 2014, p. 760; OBERHAMMER, in Kurzkommentar ZPO, 2014, n. 5a ad art. 90 CPC). Pour certains auteurs, le cumul d'actions doit alors être soumis à la condition qu'un lien de connexité existe entre les différentes prétentions (HEINZMANN, op. cit., p. 82; GROBÉTY, op. cit., p. 289 à 291; OBERHAMMER, in Kurzkommentar ZPO, 2014, n. 5a ad art. 90 CPC). Sans prendre explicitement position sur la question, BOHNET reconnaît que si l'exclusion du cumul d'actions en raison de prétentions soumises à des procédures différentes est compréhensible lorsqu'une procédure spéciale s'applique, elle est plus discutable lorsque les prétentions sont soumises à la procédure ordinaire ou simplifiée (BOHNET, in Commentaire romand, CPC, 2019, n. 9 ad art. 90 CPC). TAPPY reconnaît également que l'art. 90 CPC mériterait des assouplissements (TAPPY, in Commentaire romand, CPC, 2019, n. 22 ad art. 243 CPC). LAZOPOULOS, LEIMGRUBER et KILLIAS estiment qu'en présence de prétentions soumises à des procédures différentes, il y a attraction de procédure en faveur de la procédure simplifiée (LAZOPOULOS/LEIMGRUBER, ZPO Kommentar, 2015, n. 9 ad art. 243 CPC; KILLIAS, in Berner Kommentar, Schweizerische Zivilprozessordnung, Band II, 2012, n. 44 ad art. 243 CPC), admettant implicitement le cumul d'actions dans ce cas de figure. 3.1.4 La doctrine est partagée quant à la procédure applicable en cas de cumul d'actions portant sur des prétentions soumises à des procédures différentes du fait de leur nature (art. 243 al. 2 CPC). Certains auteurs proposent de considérer l'objet du procès comme un tout et de déterminer la procédure applicable en fonction de sa composante prépondérante (GROBÉTY, op. cit., p. 291 et 292; HEINZMANN, op. cit., p. 83). D'autres estiment qu'une attraction de procédure en faveur de la procédure simplifiée devrait s'appliquer (AUBRY GIRARDIN, op. cit., p. 113; LAZOPOULOS/LEIMGRUBER, op. cit., n. 9 ad art. 243 CPC; KILLIAS, op. cit., n. 44 ad art. 243 CPC), étant réservée la situation où une prétention tombant dans le champ d'application de l'art. 243 al. 2 CPC serait invoquée de manière abusive ou de façon manifestement non pertinente (AUBRY GIRARDIN, op. cit., p. 113; KILLIAS, op. cit., n. 44 ad art. 243 CPC). D'autres auteurs suggèrent enfin d'appliquer la procédure ordinaire à l'ensemble des prétentions (DIETSCHY- MARTENET, op. cit., p. 441-442; HAUCK, Kommentar zur Schweizerischen Zivilprozessordnung, 2016, n. 15 ad art. 243 CPC; HOFMANN/LÜSCHER, Le code de procédure civile, 2015, p. 157-158 et 223; WYLER/HEINZER, op. cit., p. 760), la maxime inquisitoire sociale (art. 247 al. 1 let. a CPC) devant toutefois continuer à</w:t>
      </w:r>
    </w:p>
    <w:p>
      <w:r>
        <w:t>- 9/13 -</w:t>
      </w:r>
    </w:p>
    <w:p>
      <w:r>
        <w:t>C/2949/2018-5 s'appliquer aux prétentions relevant de l'art. 243 al. 2 CPC (DIETSCHY-MARTENET, op. cit., p. 442-443; HOFMANN/LÜSCHER, op. cit., p. 158; WYLER/HEINZER, op. cit., p. 760-761). L'applicabilité de différentes maximes concernant l'établissement des faits à l'intérieur de la même procédure n'empêche pas le cumul objectif d'actions (BOHNET, op. cit., n. 9b ad art. 90 CPC ; HEINZMANN, op. cit., p. 79-80). Preuve en est que dans la procédure de divorce, diverses maximes s'appliquent suivant la prétention en cause (BOHNET, op. cit., n. 9b ad art. 90 CPC). 3.1.5 Le Conseil fédéral a par ailleurs proposé en mars 2018 une modification du Code de procédure civile (CPC), estimant que l'examen de l'adéquation du CPC à la pratique avait révélé que selon l'opinion générale, les instruments de coordination des procédures prévus par le CPC devaient être précisés et renforcés. Il s'agit notamment du cumul d'actions qui est visé, lorsque certaines prétentions sont soumises à la procédure ordinaire et d'autres à la procédure simplifiée (Rapport explicatif du Conseil fédéral relatif à la modification du code de procédure civile du 2 mars 2018 p. 10 et 13). L'art. 90 al. 1 de l'avant-projet de la modification du CPC du 2 mars 2018 prévoit ainsi que le demandeur peut réunir dans la même action plusieurs prétentions contre le même défendeur aux conditions suivantes: le même tribunal est compétent au fond (let. a) et les prétentions ont un lien de connexité (let b). L'al. 2 précise que le cumul d’actions est exclu lorsque certaines prétentions sont soumises à la procédure sommaire ou à une procédure relevant du droit de la famille. L'al. 3 prévoit enfin que lorsque certaines prétentions rel vent de par leur nature de la procédure simplifiée, l’art. 247 s’applique par analogie à ces causes, même si plusieurs prétentions sont jugées ensemble dans la procédure ordinaire. Le Conseil fédéral propose ainsi que le cumul d'actions soit admis lorsque les prétentions formulées ne sont pas toutes soumises à la même procédure. Le cumul d’actions sera donc possible malgré le fait que la procédure simplifiée soit applicable à certaines prétentions et la procédure ordinaire à d’autres, tant qu’il existe un lien de connexité matérielle entre elles (art. 90 AP-CPC). Si certaines prétentions rel vent de par leur nature de la procédure simplifiée, l’art. 247 s’appliquera par analogie dans la procédure ordinaire (Rapport précité, p. 18).</w:t>
      </w:r>
    </w:p>
    <w:p>
      <w:r>
        <w:rPr>
          <w:b/>
        </w:rPr>
        <w:t>E. 3.2</w:t>
      </w:r>
    </w:p>
    <w:p>
      <w:r>
        <w:t>En l'espèce, l'intimée a formulé, dans sa demande, des prétentions soumises à la procédure ordinaire en raison de leur valeur litigieuse supérieure à 30'000 fr. ainsi qu'une prétention relevant de la procédure simplifiée en tant qu'elle est fondée sur la LEg. Bien que le texte strict de la loi s'oppose à première vue à un tel cumul, il ressort de la jurisprudence du Tribunal fédéral précitée que face aux problèmes rencontrés dans la pratique, des assouplissements ont été apportés à l'art. 90 CPC</w:t>
      </w:r>
    </w:p>
    <w:p>
      <w:r>
        <w:t>- 10/13 -</w:t>
      </w:r>
    </w:p>
    <w:p>
      <w:r>
        <w:t>C/2949/2018-5 ainsi qu'à l'art. 243 al. 2 let. c CPC, ayant pour conséquence que le cumul d'actions est rendu possible pour des prétentions qui, individuellement et à teneur stricte de la loi, sont soumises à des procédures différentes. Dans un cas de figure comme celui qui nous occupe, la doctrine majoritaire est d’avis que le cumul d’actions devrait être admis, solution également proposée par le Conseil fédéral dans son avant-projet de modification du Code de procédure civile. Il serait en effet contraire au principe d’économie de procédure de scinder celle-ci ou d’obliger la partie demanderesse à intenter deux proc s alors que ses prétentions reposent sur le contrat de travail entre les parties et sont connexes. En effet, cela aurait notamment pour conséquence de convoquer les mêmes témoins, dont la plupart sont domiciliés à l’étranger, ainsi que les parties dans le cadre de deux causes différentes pour qu’ils se prononcent sur le même complexe de faits, ce qui prendra nécessairement plus de temps, et d’augmenter les frais d’avocats des parties du fait des audiences et écritures supplémentaires qu’impliquent inévitablement deux procédures. Une telle solution apparaît d’autant plus inadaptée qu’elle va à l’encontre du but de la procédure simplifiée, à laquelle la prétention relevant de la LEg est soumise, qui tend à protéger la partie socialement plus faible – le travailleur en l’occurrence – et à lui faciliter l’acc s à la justice. Dans ces conditions, il ne saurait être reproché au Tribunal d’avoir admis le cumul d’actions et soumis le litige à la procédure ordinaire tout en réservant la maxime inquisitoire sociale pour la prétention relevant de la LEg. Cette solution, qui est conforme à l’avis de la doctrine majoritaire et à l’avant-projet de modification du CPC, permet en effet au travailleur de faire valoir toutes ses prétentions issues du contrat de travail dans le cadre d’un seul et même litige, tout en conservant une certaine protection s’agissant de la prétention relevant de la LEg. L’application de maximes différentes dans le cadre de la même procédure ne rend pas l'administration des preuves difficilement praticable, contrairement à ce que soutient l’appelante, dans la mesure où les questions relevant des différentes maximes sont distinctes. A cet égard, la doctrine relève à juste titre que des maximes différentes sont déjà appliquées par exemple dans le cadre des procédures de divorce, sans que cela ne pose de problème particulier.</w:t>
      </w:r>
    </w:p>
    <w:p>
      <w:r>
        <w:t>L'appelante ne saurait par ailleurs tirer un argument du fait que le Tribunal a proposé de soumettre les prétentions relevant de la LEg à la "procédure simplifiée" dans son ordonnance préparatoire, puis à la "maxime inquisitoire" dans son jugement incident. Il ressort en effet des considérants de l'ordonnance préparatoire que, malgré la formulation du dispositif, il était clairement proposé de faire application de la procédure ordinaire à l'intégralité de la cause, les prétentions relevant de la LEg étant néanmoins traitées sous l'angle de la maxime inquisitoire, ce qui correspond à la solution figurant dans le jugement querellé. Le Tribunal n'a ainsi pas décidé différemment de ce qu'il avait initialement proposé, contrairement à ce que soutient l'appelante.</w:t>
      </w:r>
    </w:p>
    <w:p>
      <w:r>
        <w:t>- 11/13 -</w:t>
      </w:r>
    </w:p>
    <w:p>
      <w:r>
        <w:t>C/2949/2018-5 Le jugement entrepris sera donc confirmé.</w:t>
      </w:r>
    </w:p>
    <w:p>
      <w:r>
        <w:rPr>
          <w:b/>
        </w:rPr>
        <w:t>E. 4</w:t>
      </w:r>
    </w:p>
    <w:p>
      <w:r>
        <w:t>Les frais judiciaires d'appel seront arrêtés à 1'000 fr. (art. 23 RTFMC par analogie, par renvoi de l'art. 68 RTFMC) et mis à la charge de l'appelante, qui succombe (art. 106 al. 1 CPC). Ils seront compensés avec l'avance de frais effectuée, laquelle demeure acquise à l'Etat de Genève (art. 111 al. 1 CPC). Il n’est pas alloué de dépens (art. 22 al. 2 LaCC). * * * * *</w:t>
      </w:r>
    </w:p>
    <w:p>
      <w:r>
        <w:t>- 12/13 -</w:t>
      </w:r>
    </w:p>
    <w:p>
      <w:r>
        <w:t>C/2949/2018-5 PAR CES MOTIFS, La Chambre des prud'hommes, groupe 5 : A la forme : Déclare recevable l'appel interjeté le 12 mars 2019 par A______ SA contre le jugement JTPH/63/2019 rendu le 25 février 2019 par le Tribunal des prud'hommes dans la cause C/2949/2018. Au fond : Confirme ce jugement. Déboute les parties de toutes autres conclusions. Sur les frais : Arrête les frais judiciaires d'appel à 1'000 fr., les met à la charge de A______ SA et les compense avec l'avance effectuée, laquelle demeure acquise à l'Etat de Genève. Dit qu'il n'est pas alloué de dépens. Siégeant : Monsieur Ivo BUETTI, président;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- 13/13 -</w:t>
      </w:r>
    </w:p>
    <w:p>
      <w:r>
        <w:t>C/2949/2018-5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