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CAPH/155/2008 vom 22. August 2008</w:t>
      </w:r>
    </w:p>
    <w:p>
      <w:r>
        <w:t>GE Cour de justice, 2008-08-22, FR</w:t>
      </w:r>
    </w:p>
    <w:p>
      <w:r>
        <w:rPr>
          <w:b/>
        </w:rPr>
        <w:t xml:space="preserve">Quelle: </w:t>
      </w:r>
      <w:r>
        <w:t>https://mcp.opencaselaw.ch/entscheid/ge_gerichte_CAPH_155_2008</w:t>
      </w:r>
    </w:p>
    <w:p>
      <w:r>
        <w:t>FR: GE_GERICHTE CAPH/155/2008 du 22 août 2008</w:t>
      </w:r>
    </w:p>
    <w:p>
      <w:r>
        <w:t>IT: GE_GERICHTE CAPH/155/2008 del 22 agosto 2008</w:t>
      </w:r>
    </w:p>
    <w:p>
      <w:pPr>
        <w:pStyle w:val="Heading2"/>
      </w:pPr>
      <w:r>
        <w:t>Regeste</w:t>
      </w:r>
    </w:p>
    <w:p>
      <w:r>
        <w:t>Résumé: T était l'employé de E. Au gré des aléas juridico-économiques du groupe E, il a été employé de E1, filiale de E, puis de E2 autre filiale de E, crée par l'intermédiaire de crédits relais de la Confédération à la suite du sursis concordataire provisoire de E1. T licencié par E2 prétend avoir le droit d'être mis au bénéfice des dispositions d'une CCT liant E1 à ses employés dès lors qu'il y a eu transfert d'entreprise entre E1 et E2. La Cour, parvenant à la solution qu'il n'y a pas eu de transfert d'entreprise entre E1 et E2 retient que tout comme l'article 333 CO dans son entier ne s'applique pas en cas de faillite et ce dès le prononcé de la faillite, il en va de même en cas de concordat et ce déjà dès l'octroi du sursis concordataire et non dès l'homologation. Partant, T ne peut bénéficier de la protection de la CCT dès lors que l'octroi du sursis concordataire provisoire a précédé l'éventuel transfert d'entreprise de E1 à E2.</w:t>
      </w:r>
    </w:p>
    <w:p>
      <w:pPr>
        <w:pStyle w:val="Heading2"/>
      </w:pPr>
      <w:r>
        <w:t>Erwägungen</w:t>
      </w:r>
    </w:p>
    <w:p>
      <w:r>
        <w:rPr>
          <w:b/>
        </w:rPr>
        <w:t>E. 1</w:t>
      </w:r>
    </w:p>
    <w:p>
      <w:r>
        <w:t>Le jugement du Tribunal ayant été notifié à E______ le 5 février 2007, et l'appel ayant été reçu par le greffe de la Juridiction des prud'hommes le 7 mars 2007, il est recevable au sens de l'article 59 LJP, la forme ayant été pour le surplus respectée.</w:t>
      </w:r>
    </w:p>
    <w:p>
      <w:r>
        <w:rPr>
          <w:b/>
        </w:rPr>
        <w:t>E. 2</w:t>
      </w:r>
    </w:p>
    <w:p>
      <w:r>
        <w:t>T______ était employé de E3______air depuis le 1er septembre 1969. Au gré des aléas juridico-économiques du groupe E3______air, il a été employé de E1______/E3______ jusqu'au 31 décembre 2001, puis il a été engagé par E2______ dès le 1er janvier 2002, société qui s'est transformée en E3______, qui a licencié l'intimé le 18 juillet 2003 pour le 31 janvier 2004.</w:t>
      </w:r>
    </w:p>
    <w:p>
      <w:r>
        <w:t>La question qui se pose est de savoir s'il y a eu un transfert d'entreprise de E1______/E3______ à E2______/E3______ au sens de l'article 333 CO qui obligerait, cas échéant, E3______ à respecter pendant une année la convention collective liant E1______/E3______ à ses employés (art. 333 al. 1 bis CO).</w:t>
      </w:r>
    </w:p>
    <w:p>
      <w:r>
        <w:rPr>
          <w:b/>
        </w:rPr>
        <w:t>E. 3</w:t>
      </w:r>
    </w:p>
    <w:p>
      <w:r>
        <w:t>Il y a transfert d'entreprise lorsqu'une entité ou une partie de celle-ci voit son exploitation poursuivie ou reprise par une nouvelle personne physique ou morale. Le critère décisif pour que l'article 333 CO s'applique est que l'entité organisée conserve pour l'essentiel son identité, c'est-à-dire le but social, l'organisation et le caractère individuel ; le fait qu'il y ait une reprise de l'exploitation d'une activité identique ou de même nature est d'une importance décisive (Brunner/Buhler/Waeber/Bruchez, Commentaire du contrat de travail 2004, p. 208, Wyler, Droit du travail 2008, p. 398 et ss. ; ATF 129 III 335 = JdT 2003 II p. 75 et ss. notamment 77 ainsi que la doctrine citée).</w:t>
      </w:r>
    </w:p>
    <w:p>
      <w:r>
        <w:rPr>
          <w:b/>
        </w:rPr>
        <w:t>E. 3.1</w:t>
      </w:r>
    </w:p>
    <w:p>
      <w:r>
        <w:t>En l'occurrence, y a-t-il eu transfert d'entreprise de E3______air, ou de Ee______ dans le cadre de la scission de cette société, à E1______ ? Il convient de relever que la nouvelle société poursuivait le même but, et qu'il y avait une continuité dans l'exercice d'activités semblables, de telle sorte qu'à première vue l'application de l'article 333 al. 1 CO peut être admise (cf. SJ 2006, p. 193 SS. not. 197, ainsi qu'à la doctrine et la jurisprudence citées) à l'égard des employés ayant travaillé pour E3______air, ce qui était le cas de T______.</w:t>
      </w:r>
    </w:p>
    <w:p>
      <w:r>
        <w:t>Juridiction des prud’hommes</w:t>
      </w:r>
    </w:p>
    <w:p>
      <w:r>
        <w:t>Cause n° C/3747/2006 - 3 - 12 -</w:t>
      </w:r>
    </w:p>
    <w:p>
      <w:r>
        <w:t>* COUR D’APPEL *</w:t>
      </w:r>
    </w:p>
    <w:p>
      <w:r>
        <w:rPr>
          <w:b/>
        </w:rPr>
        <w:t>E. 3.2</w:t>
      </w:r>
    </w:p>
    <w:p>
      <w:r>
        <w:t>La question de savoir si l'intimé a été l'employé de E3______ à la suite d'un transfert d'entreprise est toute théorique et n'a pas d'incidence pratique, dans la mesure où E1______ constitue en réalité la même entité qu'E3______. Cela se vérifie par le fait que la convention collective du 1er juillet 2000 conclue théoriquement par l'employeur E3______ a été en réalité signée par E1______, que le plan social du 1er janvier 2001 précise bien que le terme "employeur" s'applique aux trois sociétés E3______, E3______air et Ee______ Corporate, et qu'enfin la résiliation des rapports de travail le 12 décembre 2001 a été notifiée à l'intimé par E1______.</w:t>
      </w:r>
    </w:p>
    <w:p>
      <w:r>
        <w:rPr>
          <w:b/>
        </w:rPr>
        <w:t>E. 3.3</w:t>
      </w:r>
    </w:p>
    <w:p>
      <w:r>
        <w:t>Dans la mesure où l'on admet un transfert d'entreprise de E3______air à E1______/E3______, un nouveau transfert a-t-il eu lieu à E2______/E3______ ? Dans ce cas, la situation est quelque peu différente. En effet, on se trouve en présence de la création d'une nouvelle entité (E2______, puis E3______) par l'intermédiaire de crédits relais accordés par la Confédération pour éviter la faillite notamment de E1______, et il n'existe pas à première vue de continuité entre l'activité et l'organisation de E1______ et celle de E2______/E3______. A cet égard, le fait que E2______/E3______ ait engagé d'anciens employés de E3______air ou de E1______ (dont l'intimé) n'y change rien, et ne permet pas à lui seul de retenir un transfert d'entreprise, puisque, en cas de transfert, un nouvel engagement n'avait pas de sens ; cependant, le réengagement de l'intimé par la nouvelle entité (E2______/E3______), faisant immédiatement suite à une résiliation par l'ancienne entité (E1______/E3______), il peut apparaître comme abusif (cf. Wyler, Droit du travail, 2008, p. 417). Si l'on relève en outre que le personnel de E3______air/E3______ est resté dans les mêmes bureaux et a exécuté les mêmes tâches qu'il traitait auparavant, avec la même logistique et le même système informatique (témoin B______), on peut en déduire qu'en réalité il y a eu un transfert d'entreprise.</w:t>
      </w:r>
    </w:p>
    <w:p>
      <w:r>
        <w:rPr>
          <w:b/>
        </w:rPr>
        <w:t>E. 3.4</w:t>
      </w:r>
    </w:p>
    <w:p>
      <w:r>
        <w:t>Afin d'être complète, la Cour ajoutera que, par contre, il n'y a pas pu avoir de transfert d'entreprise directement de E3______air à E2______/E3______, dans la mesure où E3______air s'est transformée en une holding - dont les activités aériennes étaient exercées par E1______ - plusieurs années (au printemps 1997) avant que E2______/E3______ exerce (depuis 2002) certaines des activités aériennes exercées en son temps par E3______air.</w:t>
      </w:r>
    </w:p>
    <w:p>
      <w:r>
        <w:t>Juridiction des prud’hommes</w:t>
      </w:r>
    </w:p>
    <w:p>
      <w:r>
        <w:t>Cause n° C/3747/2006 - 3 - 13 -</w:t>
      </w:r>
    </w:p>
    <w:p>
      <w:r>
        <w:t>* COUR D’APPEL *</w:t>
      </w:r>
    </w:p>
    <w:p>
      <w:r>
        <w:rPr>
          <w:b/>
        </w:rPr>
        <w:t>E. 4</w:t>
      </w:r>
    </w:p>
    <w:p>
      <w:r>
        <w:t>Même si l'on retient l'hypothèse d'un transfert d'entreprise au sens de l'article 333 al. 1 et 1 bis CO, il faut relever qu'il a eu lieu à la suite du sursis concordataire provisoire d'octobre 2001, puis définitif de décembre 2001, qui a finalement conduit à l'homologation d'un concordat par abandon d'actif en mai 2003 pour E1______.</w:t>
      </w:r>
    </w:p>
    <w:p>
      <w:r>
        <w:t>Il convient alors de se demander si l'article 333 al. 1 et 1 bis CO s'applique dans de telles circonstances. Le but de cet article est de sauvegarder les intérêts des travailleurs concernés par le transfert d'entreprise (ATF 129 III 335 = JdT 2003 II p. 75 ss. not. 81) ; or, dans le cadre d'une procédure de faillite, la protection de l'employé ne dépend pas de l'application de l'article 333 al. 1 CO, dans la mesure où ses droits sont protégés aussi - sinon plus - efficacement par les dispositions de la LP (cf. les exemples donnés par l'Office fédéral de la justice dans un avis de droit du 12.10.2001 produit dans la procédure n° C/26131/2001-3 par E3______ sous pièce 11 bis de son chargé du 15.1.2002). En effet, un transfert d'obligations contractuelles à l'acquéreur d'une chose réglé par le Code des obligations ne préjuge pas de leur sort dans le cadre d'une procédure de faillite, alors qu'une application de l'art. 333 al 1 et 1 bis CO est de nature à faire échouer une reprise dans le cadre de la faillite (cf. l'ATF 129 III 335 = JdT 2003 II 75, qui concernait il est vrai l'application de l'article 333 al. 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dans son ensemble ne trouve pas application dans le cadre d'une procédure de faillite.</w:t>
      </w:r>
    </w:p>
    <w:p>
      <w:r>
        <w:t>En l'occurrence, la situation est un peu différente en ce sens que E1______ fait l'objet d'un concordat par abandon d'actif. Cependant, cette dernière procédure est très proche de la faillite, dont elle constitue une forme atténuée, de nombreuses règles de la faillite lui étant d'ailleurs applicables (cf Jaeger/Walder/Kull/Kultmann, Bundesgesetz über Schuldbetreibung und Konkurs 1997-2001 n. 4 ad art. 317 LP, Gilliéron, Poursuite pour dettes et faillite et concordat 2005 p. 489 n. 3201 à 3203), et le même raisonnement qu'en cas de faillite peut être fait par rapport à l'article 333 CO.</w:t>
      </w:r>
    </w:p>
    <w:p>
      <w:r>
        <w:t>Juridiction des prud’hommes</w:t>
      </w:r>
    </w:p>
    <w:p>
      <w:r>
        <w:t>Cause n° C/3747/2006 - 3 - 14 -</w:t>
      </w:r>
    </w:p>
    <w:p>
      <w:r>
        <w:t>* COUR D’APPEL *</w:t>
      </w:r>
    </w:p>
    <w:p>
      <w:r>
        <w:t>La question qui se pose alors est de savoir à quel moment on se trouve dans le cadre d'une procédure concordataire, étant constant, dans le cas d'espèce, que la voie choisie dès le départ était le concordat par abandon d'actif (cf. l'affirmation non contredite énoncée dans le mémoire d'appel de E3______ du 7.3.2007 p. 3 ad B. g et h). La Cour estime que le moment décisif à cet égard est l'octroi du sursis concordataire et non l'homologation du concordat, de même que le moment décisif à partir duquel on se trouve dans le cadre d'une procédure de faillite est le prononcé de la faillite (art. 171 LP). Ainsi, le pendant de ce prononcé est, dans la procédure concordataire, l'octroi du sursis concordataire (art. 295 LP). Cela est si vrai que le juge de la faillite peut ajourner d'office le prononcé de la faillite lorsqu'un concordat paraît possible, et qu'il transmet le dossier au juge compétent pour statuer sur un sursis concordataire ; si le sursis n'est pas accordé, le juge de la faillite doit prononcer la faillite (art. 173a al. 2 et 3 LP). Cela confirme bien le parallélisme entre prononcé de la faillite et prononcé du sursis concordataire, à tel point que dans le cas de surendettement des sociétés de capitaux et de la société coopérative, la publication du sursis concordataire tient lieu d'ouverture de la faillite au sens des articles 725a, 764, 817 et 903 CO (art. 297 al. 4 LP). On peut ajouter que l'octroi du sursis concordataire suspend les poursuites (art. 297 al. 1 LP, à comparer avec l'article 206 al. 1 LP), et, tout comme le prononcé de la faillite, suspend les délais de prescription et de péremption (art. 207 al. 3 et 297 al. 1 LP), ainsi que le cours des intérêts (art. 209 al. 1 et 2 et 297 al. 3 LP). En outre, tout créancier en mesure de requérir la faillite peut également demander au juge du concordat l'ouverture de la procédure concordataire (art. 293 al. 2 LP), et, dès l'octroi du sursis concordataire, le commissaire est nommé et doit dresser un inventaire (art. 295 al. 1 et 299 al. 1 LP), tout comme l'Office des faillites dès la communication de l'ouverture de la faillite (art. 221 LP).</w:t>
      </w:r>
    </w:p>
    <w:p>
      <w:r>
        <w:t>Il résulte de ce qui précède que, contrairement à l'avis exprimé par Wyler (op. cit. p. 404-405), il faut retenir que les effets d'une procédure concordataire se jugent dès l'octroi du sursis concordataire et non dès l'homologation du concordat.</w:t>
      </w:r>
    </w:p>
    <w:p>
      <w:r>
        <w:t>Il s'ensuit que les mêmes raisons qui mènent à rejeter l'application de l'article 333 al. 1 et 1 bis CO dans le cadre d'une faillite dès le prononcé de la faillite,</w:t>
      </w:r>
    </w:p>
    <w:p>
      <w:r>
        <w:t>Juridiction des prud’hommes</w:t>
      </w:r>
    </w:p>
    <w:p>
      <w:r>
        <w:t>Cause n° C/3747/2006 - 3 - 15 -</w:t>
      </w:r>
    </w:p>
    <w:p>
      <w:r>
        <w:t>* COUR D’APPEL *</w:t>
      </w:r>
    </w:p>
    <w:p>
      <w:r>
        <w:t>conduisent à l'exclure dans le cadre d'un concordat par abandon d'actif dès l'octroi du sursis concordataire.</w:t>
      </w:r>
    </w:p>
    <w:p>
      <w:r>
        <w:rPr>
          <w:b/>
        </w:rPr>
        <w:t>E. 5</w:t>
      </w:r>
    </w:p>
    <w:p>
      <w:r>
        <w:t>Il ressort des considérants ci-avant qu'on ne saurait, dans le cas d'espèce, appliquer l'article 333 al. 1 et 1 bis CO, puisque l'octroi provisoire (octobre 2001) puis définitif (décembre 2001) du sursis concordataire de E1______ précède l'éventuel transfert d'entreprise à E2______/E3______ (début 2002). Il en résulte que les prétentions de l'intimé, qui se fondent sur cet article, seront rejetées.</w:t>
      </w:r>
    </w:p>
    <w:p>
      <w:r>
        <w:rPr>
          <w:b/>
        </w:rPr>
        <w:t>E. 6</w:t>
      </w:r>
    </w:p>
    <w:p>
      <w:r>
        <w:t>La procédure est gratuite, et il ne sera pas alloué de dépens, aucune des parties n'ayant plaidé de manière téméraire (art. 76 al. 1 LJP).</w:t>
      </w:r>
    </w:p>
    <w:p>
      <w:r>
        <w:t>Juridiction des prud’hommes</w:t>
      </w:r>
    </w:p>
    <w:p>
      <w:r>
        <w:t>Cause n° C/3747/2006 - 3 - 16 -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