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CAPH/154/2018 vom 9. November 2018</w:t>
      </w:r>
    </w:p>
    <w:p>
      <w:r>
        <w:t>GE Cour de justice, 2018-11-09, FR</w:t>
      </w:r>
    </w:p>
    <w:p>
      <w:r>
        <w:rPr>
          <w:b/>
        </w:rPr>
        <w:t xml:space="preserve">Quelle: </w:t>
      </w:r>
      <w:r>
        <w:t>https://mcp.opencaselaw.ch/entscheid/ge_gerichte_CAPH_154_2018</w:t>
      </w:r>
    </w:p>
    <w:p>
      <w:r>
        <w:t>FR: GE_GERICHTE CAPH/154/2018 du 9 novembre 2018</w:t>
      </w:r>
    </w:p>
    <w:p>
      <w:r>
        <w:t>IT: GE_GERICHTE CAPH/154/2018 del 9 novembre 2018</w:t>
      </w:r>
    </w:p>
    <w:p>
      <w:pPr>
        <w:pStyle w:val="Heading2"/>
      </w:pPr>
      <w:r>
        <w:t>Erwägungen</w:t>
      </w:r>
    </w:p>
    <w:p>
      <w:r>
        <w:rPr>
          <w:b/>
        </w:rPr>
        <w:t>E. 1.1</w:t>
      </w:r>
    </w:p>
    <w:p>
      <w:r>
        <w:t>La décision entreprise ayant trait à l'admission de l'appel en cause, seule la voie du recours est ouverte (art. 82 al. 4 et 319 let. b ch. 1 CPC).</w:t>
      </w:r>
    </w:p>
    <w:p>
      <w:r>
        <w:t>Le recours, écrit et motivé, est introduit auprès de l'instance de recours dans les 30 jours à compter de la notification de la décision entreprise (art. 321 al. 1 CPC). Le délai est de 10 jours pour les décisions prises en procédure sommaire et les ordonnances d'instruction, à moins que la loi n'en dispose autrement (al. 2). Selon un auteur, la décision sur l'admissibilité de l'appel en cause constitue une ordonnance d'instruction, de sorte que le délai de 10 jours prévu à l'art. 321 al. 2 CPC est applicable au recours contre cette décision (SCHWANDER, in Kommentar zur Schweizerischen Zivilprozessordnung, 2013, n. 24 ad art. 82 CPC; ACJC/79/2018 du 19 janvier 2018 consid. 1.1). D'autres auteurs considèrent cette décision comme une ordonnance d'instruction, voire comme une ordonnance d'instruction qualifiée, sans en déduire expressément que le délai</w:t>
      </w:r>
    </w:p>
    <w:p>
      <w:r>
        <w:t>- 4/7 -</w:t>
      </w:r>
    </w:p>
    <w:p>
      <w:r>
        <w:t>C/12940/2017-5 abrégé de 10 jours serait applicable au recours contre cette décision (GASSER/RICKLI, ZPO Kurzkommentar, 2013, n. 8 ad art. 82 CPC; DOMEJ, KuKo- ZPO, 2013, n. 9 ad art. 82 CPC; ACJC/79/2018 du 19 janvier 2018 consid. 1.1).</w:t>
      </w:r>
    </w:p>
    <w:p>
      <w:r>
        <w:rPr>
          <w:b/>
        </w:rPr>
        <w:t>E. 1.2</w:t>
      </w:r>
    </w:p>
    <w:p>
      <w:r>
        <w:t>En l'espèce, la question de savoir si la décision querellée doit être considérée comme une ordonnance d'instruction soumise à un délai de recours de 10 jours, ou plutôt comme une "autre décision" au sens de l'art. 319 let. b ch. 1 CPC, soumise au délai de 30 jours, peut demeurer indécise, dès lors que A______ a recouru contre cette décision dans un délai de 10 jours. Ainsi, interjeté dans le délai utile, en suivant la forme prescrite par la loi (art. 130 et 131 CPC), le recours est recevable.</w:t>
      </w:r>
    </w:p>
    <w:p>
      <w:r>
        <w:rPr>
          <w:b/>
        </w:rPr>
        <w:t>E. 1.3</w:t>
      </w:r>
    </w:p>
    <w:p>
      <w:r>
        <w:t>S'agissant d'un recours, la cognition de la Cour est limitée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2010, n. 2307).</w:t>
      </w:r>
    </w:p>
    <w:p>
      <w:r>
        <w:rPr>
          <w:b/>
        </w:rPr>
        <w:t>E. 1.4</w:t>
      </w:r>
    </w:p>
    <w:p>
      <w:r>
        <w:t>La valeur litigieuse étant supérieure à 30'000 fr., la procédure ordinaire est applicable (art. 243 al. 1 CPC a contrario), laquelle est régie par les maximes des débats et de disposition (art. 55 al. 1 et 58 al. 1 CPC).</w:t>
      </w:r>
    </w:p>
    <w:p>
      <w:r>
        <w:rPr>
          <w:b/>
        </w:rPr>
        <w:t>E. 2</w:t>
      </w:r>
    </w:p>
    <w:p>
      <w:r>
        <w:t>Le recourant reproche au Tribunal de ne pas avoir déclaré irrecevable la demande d'appel en cause formée par D______, motif pris de l'absence de conclusions chiffrées et du caractère conditionnel de celles-ci.</w:t>
      </w:r>
    </w:p>
    <w:p>
      <w:r>
        <w:rPr>
          <w:b/>
        </w:rPr>
        <w:t>E. 2.1</w:t>
      </w:r>
    </w:p>
    <w:p>
      <w:r>
        <w:t>Selon l'art. 81 al. 1 CPC, le dénonçant peut appeler en cause le dénoncé devant le Tribunal saisi de la demande principale en faisant valoir les prétentions qu'il estime avoir contre lui pour le cas où il succomberait. Conformément à l'art. 82 al. 1 CPC, le dénonçant énonce, dans la demande d'admission de l'appel en cause, les conclusions qu'il entend prendre contre l'appelé en cause et les motive succinctement. L'appel en cause est soumis aux conditions de recevabilité valables pour toutes les actions (ATF 142 III 102 consid. 3), soit notamment le chiffrement des conclusions, lorsque l'action tend au paiement d'une somme d'argent (art. 84 al. 2 CPC), sous réserve de l'application de l'art. 85 CPC.</w:t>
      </w:r>
    </w:p>
    <w:p>
      <w:r>
        <w:t>Selon l'art. 85 CPC, si le demandeur est dans l'impossibilité d'articuler d'entrée de cause le montant de sa prétention ou si cette indication ne peut être exigée d'emblée, il peut intenter une action non chiffrée (al. 1). Une fois les preuves administrées ou les informations requises fournies par le défendeur, le demandeur doit chiffrer sa demande dès qu'il est en état de le faire (al. 2).</w:t>
      </w:r>
    </w:p>
    <w:p>
      <w:r>
        <w:t>- 5/7 -</w:t>
      </w:r>
    </w:p>
    <w:p>
      <w:r>
        <w:t>C/12940/2017-5</w:t>
      </w:r>
    </w:p>
    <w:p>
      <w:r>
        <w:t>L'appelant en cause ne se trouve pas dans une telle situation et ne peut donc pas renoncer à chiffrer les conclusions formulées dans sa demande d'admission de l'appel en cause au seul motif qu'il ignore s'il succombera dans la procédure principale et, le cas échéant, quel montant il sera condamné à payer (ATF 142 III 102 consid. 3.3; arrêt du Tribunal fédéral 4A_235/2016 du 7 mars 2017 consid. 2.2). En revanche, des conclusions en paiement non chiffrées sont admissibles si la demande principale remplit les conditions posées à l'art. 85 CPC (ATF 142 III 102 consid. 3.1 et 3.2; arrêt du Tribunal fédéral 4A_235/2016 du 7 mars 2017 consid. 2.2). Ce n'est pas l'appel en cause qui est conditionnel en soi, mais uniquement la prétention que l'on fait valoir par ce moyen (ATF 143 III 106 consid. 5.2, SJ 2018 I 52). L'appelant en cause ne sera pas non plus tenu de chiffrer les conclusions de sa demande lorsque, indépendamment du sort de la procédure principale, l'administration des preuves est nécessaire pour établir l'ampleur des prétentions élevées contre l'appelé (arrêt du Tribunal fédéral 4A_235/2016 du 7 mars 2017 consid. 2.2). La jurisprudence fédérale en question a fait l'objet de critiques doctrinales, en particulier pour les prétentions récursoires (Regressklagen) (notamment, FREI, Basler Kommentar, schweizerische Zivilprozessordnung, 3. Aufl., 2017, no 12ss ad art. 82, et réf. citées). Néanmoins, la Cour de justice a pour sa part appliqué la jurisprudence critiquée, considérant (ACJC/1133/2017 du 4 septembre 2017 c.4.1.3 et 4.2.2) que le respect des formes procédurales, notamment celles visant la réalisation des conditions de recevabilité d'une demande, est nécessaire à la mise en œuvre des voies de droit pour assurer le déroulement de la procédure conformément au principe de l'égalité de traitement, ainsi que pour garantir l'application du droit matériel (ATF 138 III 213 c.2.5).</w:t>
      </w:r>
    </w:p>
    <w:p>
      <w:r>
        <w:rPr>
          <w:b/>
        </w:rPr>
        <w:t>E. 2.2</w:t>
      </w:r>
    </w:p>
    <w:p>
      <w:r>
        <w:t>Dans le cas d'espèce, dans sa demande d'appel en cause, D______ n'a pas pris de conclusions chiffrées à l'encontre de A______, se limitant à conclure à ce que celui-ci soit condamné, conjointement avec elle, à payer à B______ le montant total qu'elle serait condamnée à lui verser au titre de la demande principale. D______ fait valoir que le montant total auquel elle faisait référence s'agissant de l'appel en cause ressortait clairement de la demande en paiement initiée à son encontre par B______. Il n'en demeure pas moins que ses conclusions propres ne sont pas chiffrées. Dans la mesure où précisément la demande principale contient à l'encontre de D______ des conclusions chiffrées spécifiques et détaillées, dont le montant total s'élève à 66'825 fr. 58, D______ ne pouvait donc pas, selon la jurisprudence</w:t>
      </w:r>
    </w:p>
    <w:p>
      <w:r>
        <w:t>- 6/7 -</w:t>
      </w:r>
    </w:p>
    <w:p>
      <w:r>
        <w:t>C/12940/2017-5 actuelle du Tribunal fédéral rappelée ci-dessus, justifier l'absence de chiffrement de l'appel en cause par le fait que la demanderesse principale n'aurait pas été en mesure de chiffrer son action, ce qu'elle n'allègue pas au demeurant. Elle ne pouvait pas non plus justifier ce fait par la nécessité de l'administration des preuves antérieurement au chiffrement des conclusions sur appel en cause (cf. arrêt du Tribunal fédéral 4A_235/2016 du 7 mars 2017 cité), puisque justement lorsque la demande principale est chiffrée, l'appelant en cause ne peut pas renoncer à chiffrer ses propres conclusions au motif qu'il ignore s'il succombera dans la procédure principale et, le cas échéant, quel montant il sera condamné à payer (ATF 142 III 102). Point n'est besoin dès lors de se pencher sur les autres critiques soulevées, le sort du recours étant scellé. Au vu de ce qui précède, le recours doit être admis et la demande d'appel en cause déclarée irrecevable.</w:t>
      </w:r>
    </w:p>
    <w:p>
      <w:r>
        <w:rPr>
          <w:b/>
        </w:rPr>
        <w:t>E. 3.1</w:t>
      </w:r>
    </w:p>
    <w:p>
      <w:r>
        <w:t>Les frais sont mis à la charge de la partie succombante (art. 106 al. 1 CPC).</w:t>
      </w:r>
    </w:p>
    <w:p>
      <w:r>
        <w:t>Dans les causes soumises à la juridiction des prud'hommes, lorsque la valeur litigieuse excède 50'000 fr. devant la chambre des prud’hommes de la Cour de justice, l'émolument forfaitaire pour un recours dirigé contre une décision sur la recevabilité d'une requête en intervention ou d'appel en cause est fixé entre 200 et 2'000 fr. (art. 19 al. 3 let. c LaCC; art. 20 al. 1, 68 et 71 RTFMC). En cas de pluralité de demandeurs ou de défendeurs, les émoluments sont majorés de 20% (art. 13 et 68 RTFMC).</w:t>
      </w:r>
    </w:p>
    <w:p>
      <w:r>
        <w:t>Il n'est pas alloué de dépens ni d'indemnité pour la représentation en justice dans les causes soumises à la juridiction des prud'hommes (art. 22 al. 2 LaCC).</w:t>
      </w:r>
    </w:p>
    <w:p>
      <w:r>
        <w:rPr>
          <w:b/>
        </w:rPr>
        <w:t>E. 3.2</w:t>
      </w:r>
    </w:p>
    <w:p>
      <w:r>
        <w:t>En l'espèce, la procédure principale opposant B______ à D______ porte sur un montant de plus de 50'000 fr.. Par conséquent, les frais judiciaires seront arrêtés à 300 fr. et mis à la charge de cette dernière qui succombe. Il ne sera pas alloué de dépens.</w:t>
      </w:r>
    </w:p>
    <w:p>
      <w:r>
        <w:t>* * * * *</w:t>
      </w:r>
    </w:p>
    <w:p>
      <w:r>
        <w:t>- 7/7 -</w:t>
      </w:r>
    </w:p>
    <w:p>
      <w:r>
        <w:t>C/12940/2017-5 PAR CES MOTIFS, La Chambre des prud'hommes, groupe 5 : A la forme : Déclare recevable le recours interjeté le 20 avril 2018 par A______ contre le jugement JTPH/84/2018 rendu le 9 avril 2018 par le Tribunal des prud'hommes dans la cause C/12940/2017. Au fond : L'admet et annule le jugement attaqué. Déclare irrecevable la demande d'appel en cause déposée le 15 décembre 2017 par D______ Sur les frais : Arrête les frais de recours à 300 fr. et les met à la charge de D______. La condamne au paiement à l'Etat de ce montant. Dit qu'il n'est pas alloué de dépens. Siégeant : Monsieur Cédric-Laurent MICHEL, président; Monsieur Michael RUDERMANN, juge employeur; Monsieur Willy KNOPFEL, juge salarié; Madame Véronique BULUNDWE-LÉVY,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