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CAPH/151/2018 vom 24. Mai 2018</w:t>
      </w:r>
    </w:p>
    <w:p>
      <w:r>
        <w:t>GE Cour de justice, 2018-05-24, FR</w:t>
      </w:r>
    </w:p>
    <w:p>
      <w:r>
        <w:rPr>
          <w:b/>
        </w:rPr>
        <w:t xml:space="preserve">Quelle: </w:t>
      </w:r>
      <w:r>
        <w:t>https://mcp.opencaselaw.ch/entscheid/ge_gerichte_CAPH_151_2018</w:t>
      </w:r>
    </w:p>
    <w:p>
      <w:r>
        <w:t>FR: GE_GERICHTE CAPH/151/2018 du 24 mai 2018</w:t>
      </w:r>
    </w:p>
    <w:p>
      <w:r>
        <w:t>IT: GE_GERICHTE CAPH/151/2018 del 24 maggio 2018</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- 5/7 -</w:t>
      </w:r>
    </w:p>
    <w:p>
      <w:r>
        <w:t>C/15812/2017-2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w:t>
      </w:r>
    </w:p>
    <w:p>
      <w:r>
        <w:rPr>
          <w:b/>
        </w:rPr>
        <w:t>E. 1.2</w:t>
      </w:r>
    </w:p>
    <w:p>
      <w:r>
        <w:t>En l'espèce, dirigé contre une ordonnance refusant la suspension de la procédure, le recours, écrit et motivé, et déposé auprès de l'instance de recours dans un délai de dix jours à compter de la notification de la décision (art. 321 al. 1 et 2 CPC), est recevable sous cet angle.</w:t>
      </w:r>
    </w:p>
    <w:p>
      <w:r>
        <w:rPr>
          <w:b/>
        </w:rPr>
        <w:t>E. 1.3</w:t>
      </w:r>
    </w:p>
    <w:p>
      <w:r>
        <w:t>Les pièces nouvelles sont irrecevables dans le cadre d'un recours (art. 326 al. 1 CPC).</w:t>
      </w:r>
    </w:p>
    <w:p>
      <w:r>
        <w:rPr>
          <w:b/>
        </w:rPr>
        <w:t>E. 2</w:t>
      </w:r>
    </w:p>
    <w:p>
      <w:r>
        <w:t>Reste à déterminer si l'ordonnance querellée est susceptible de causer un préjudice difficilement réparable à la recourante.</w:t>
      </w:r>
    </w:p>
    <w:p>
      <w:r>
        <w:rPr>
          <w:b/>
        </w:rPr>
        <w:t>E. 2.1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w:t>
      </w:r>
    </w:p>
    <w:p>
      <w:r>
        <w:t>Le préjudice sera ainsi considéré comme difficilement réparable s'il ne peut pas être supprimé ou seulement partiellement, même dans l'hypothèse d'une décision finale favorable au recourant (REICH, Schweizerische Zivilprozessordnung [ZPO], 2010, n. 8 ad art. 319 CPC). Le risque de ne pas obtenir gain de cause existe pour toute partie dans toute procédure. Il ne constitue cependant pas un dommage</w:t>
      </w:r>
    </w:p>
    <w:p>
      <w:r>
        <w:t>- 6/7 -</w:t>
      </w:r>
    </w:p>
    <w:p>
      <w:r>
        <w:t>C/15812/2017-2 difficile à réparer (cf. dans ce sens : décision du Tribunal cantonal du Valais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rPr>
          <w:b/>
        </w:rPr>
        <w:t>E. 2.2</w:t>
      </w:r>
    </w:p>
    <w:p>
      <w:r>
        <w:t>En l'espèce, la recourante invoque le fait qu'à défaut de suspension de la procédure prud'homale, elle serait empêchée de se prévaloir d'éléments ressortant de la procédure pénale, avec la précision que l'accès aux moyens de preuves serait rendu particulièrement difficile en raison des séquestres les concernant. La recourante ne saurait être suivie. Il sera tout d'abord relevé que celle-ci fait référence, de manière toute générale, aux "moyens de preuve" dont elle entend se prévaloir dans le cadre de la procédure civile, sans se référer de manière précise à un quelconque document. Il ne peut par conséquent être d'emblée exclu que la procédure puisse être instruite sur la base des pièces déjà produites devant le Tribunal des prud'hommes par l'intimé, ainsi que par l'audition des parties et de témoins, voire, si nécessaire, par l'interpellation d'institutions telles que l'AVS ou la caisse de prévoyance. Il appert par ailleurs que la recourante se contente d'affirmer que l'accès aux moyens de preuve qu'elle souhaiterait produire dans le cadre de la procédure pendante devant le Tribunal des prud'hommes serait "particulièrement difficile" en raison des séquestres prononcés par les autorités pénales. Elle n'a toutefois ni établi ni même rendu vraisemblable avoir tenté d'obtenir en vain du Ministère public une copie des documents souhaités, indispensables selon elle à la défense de ses intérêts. Elle n'a pas davantage rendu vraisemblable qu'une demande visant à obtenir l'apport de la procédure pénale ou une copie de certaines pièces saisies par le Ministère public, qui serait formulée par le Tribunal des prud'hommes, serait vouée à l'échec. La recourante n'a par conséquent pas établi la possibilité que la décision attaquée lui cause un préjudice difficilement réparable, de sorte que le recours sera déclaré irrecevable.</w:t>
      </w:r>
    </w:p>
    <w:p>
      <w:r>
        <w:rPr>
          <w:b/>
        </w:rPr>
        <w:t>E. 3</w:t>
      </w:r>
    </w:p>
    <w:p>
      <w:r>
        <w:t>La procédure est gratuite et il n'est pas alloué de dépens (art. 71 RTFMC; art. 22 al. 2 LaCC). * * * * *</w:t>
      </w:r>
    </w:p>
    <w:p>
      <w:r>
        <w:t>- 7/7 -</w:t>
      </w:r>
    </w:p>
    <w:p>
      <w:r>
        <w:t>C/15812/2017-2 PAR CES MOTIFS, La Chambre des prud'hommes, groupe 2: A la forme : Déclare irrecevable le recours formé par A______ contre l'ordonnance OTPH/853/2018 rendue le 24 mai 2018 par le Tribunal des prud'hommes dans la cause C/15812/2017. Sur les frais : Dit que la procédure est gratuite et qu'il n'est pas alloué de dépens. Siégeant : Madame Paola CAMPOMAGNANI, présidente; Monsieur Vincent CANONICA, juge employeur; Monsieur Kasum VELII, juge salarié; Madame Véronique BULUNDWE- LEVY.</w:t>
      </w:r>
    </w:p>
    <w:p>
      <w:r>
        <w:t>Voies de recours :</w:t>
      </w:r>
    </w:p>
    <w:p>
      <w:r>
        <w:t>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Valeur litigieuse :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