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CAPH/151/2008 vom 30. Juli 2008</w:t>
      </w:r>
    </w:p>
    <w:p>
      <w:r>
        <w:t>GE Cour de justice, 2008-07-30, FR</w:t>
      </w:r>
    </w:p>
    <w:p>
      <w:r>
        <w:rPr>
          <w:b/>
        </w:rPr>
        <w:t xml:space="preserve">Quelle: </w:t>
      </w:r>
      <w:r>
        <w:t>https://mcp.opencaselaw.ch/entscheid/ge_gerichte_CAPH_151_2008</w:t>
      </w:r>
    </w:p>
    <w:p>
      <w:r>
        <w:t>FR: GE_GERICHTE CAPH/151/2008 du 30 juillet 2008</w:t>
      </w:r>
    </w:p>
    <w:p>
      <w:r>
        <w:t>IT: GE_GERICHTE CAPH/151/2008 del 30 luglio 2008</w:t>
      </w:r>
    </w:p>
    <w:p>
      <w:pPr>
        <w:pStyle w:val="Heading2"/>
      </w:pPr>
      <w:r>
        <w:t>Regeste</w:t>
      </w:r>
    </w:p>
    <w:p>
      <w:r>
        <w:t>Résumé: La Cour, confirmant partiellement le jugement de première instance, retient que T n'a pas apporté la preuve qu'il disposait des certificats et de l'expérience professionnelle nécessaires pour entrer dans la catégorie salariale à laquelle il prétendait. De même, et contrairement aux allégués de T, les parties ont mis fin d'un commun accord au contrat de travail, E n'ayant jamais licencié T avec effet immédiat. En revanche, E reste devoir un solde de salaire à T en raison de la diminution unilatérale par l'employeur du temps de travail de son collaborateur.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 teneur de l’art. 78 al. 1 LJP, l’émolument de mise au rôle en cas d'appel est mis à la charge de la partie qui succombe.</w:t>
      </w:r>
    </w:p>
    <w:p>
      <w:r>
        <w:t>T______ sollicitait, en appel, la condamnation de son ex-employeur à lui payer en tout fr. 97'629.50, n'obtient satisfaction qu'à hauteur de fr. 4'775, soit moins de 5%.</w:t>
      </w:r>
    </w:p>
    <w:p>
      <w:r>
        <w:t>Il apparaît ainsi que ses conclusions pécuniaires étaient très largement exagérées et que cet excès a été l'unique cause de la perception de l'émolument d'appel (art. 176 al. 2 de loi de procédure civile genevoise, applicable par renvoi de l’art. 11 LJP) dont il s'est acquitté. Il se justifie ainsi de laisser à sa charge la totalité dudit émolument.</w:t>
      </w:r>
    </w:p>
    <w:p>
      <w:r>
        <w:t>Juridiction des prud’hommes</w:t>
      </w:r>
    </w:p>
    <w:p>
      <w:r>
        <w:t>Cause n° C/31361/2006 - 2 - 16 -</w:t>
      </w:r>
    </w:p>
    <w:p>
      <w:r>
        <w:t>* COUR D’APPEL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