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CAPH/14/2024 vom 14. Februar 2024</w:t>
      </w:r>
    </w:p>
    <w:p>
      <w:r>
        <w:t>GE Cour de justice, 2024-02-14, FR</w:t>
      </w:r>
    </w:p>
    <w:p>
      <w:r>
        <w:rPr>
          <w:b/>
        </w:rPr>
        <w:t xml:space="preserve">Quelle: </w:t>
      </w:r>
      <w:r>
        <w:t>https://mcp.opencaselaw.ch/entscheid/ge_gerichte_CAPH_14_2024</w:t>
      </w:r>
    </w:p>
    <w:p>
      <w:r>
        <w:t>FR: GE_GERICHTE CAPH/14/2024 du 14 février 2024</w:t>
      </w:r>
    </w:p>
    <w:p>
      <w:r>
        <w:t>IT: GE_GERICHTE CAPH/14/2024 del 14 febbraio 2024</w:t>
      </w:r>
    </w:p>
    <w:p>
      <w:pPr>
        <w:pStyle w:val="Heading2"/>
      </w:pPr>
      <w:r>
        <w:t>Erwägungen</w:t>
      </w:r>
    </w:p>
    <w:p>
      <w:r>
        <w:rPr>
          <w:b/>
        </w:rPr>
        <w:t>E. 1.1</w:t>
      </w:r>
    </w:p>
    <w:p>
      <w:r>
        <w:t>L'appel est recevable pour avoir été interjeté auprès de l'autorité compétente (art. 124 let. a LOJ), dans le délai utile de trente jours et suivant la forme prescrite par la loi (art. 130, 131, 142 al. 1 et 3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w:t>
      </w:r>
    </w:p>
    <w:p>
      <w:r>
        <w:rPr>
          <w:b/>
        </w:rPr>
        <w:t>E. 1.2</w:t>
      </w:r>
    </w:p>
    <w:p>
      <w:r>
        <w:t>Formé dans la réponse à l'appel (art. 313 al. 1 CPC), l'appel joint est également recevable. Par souci de simplification et pour respecter le rôle initial des parties en appel, A______ et B______ seront ci-après désignées en qualité d'appelantes et l'employé en qualité d'intimé.</w:t>
      </w:r>
    </w:p>
    <w:p>
      <w:r>
        <w:t>- 9/20 -</w:t>
      </w:r>
    </w:p>
    <w:p>
      <w:r>
        <w:t>C/25534/2020</w:t>
      </w:r>
    </w:p>
    <w:p>
      <w:r>
        <w:rPr>
          <w:b/>
        </w:rPr>
        <w:t>E. 1.3</w:t>
      </w:r>
    </w:p>
    <w:p>
      <w:r>
        <w:t>La Cour revoit la cause en fait et en droit avec un plein pouvoir d'examen (art. 310 CPC). En particulier, elle contrôle librement l'appréciation des preuves effectuée par le juge de première instance et vérifie si celui-ci pouvait admettre les faits qu'il a retenus (art. 157 CPC en lien avec l'art. 310 let. b CPC;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Il n'est pas contesté que les parties étaient liées par un contrat de travail au sens des art. 319 ss CO.</w:t>
      </w:r>
    </w:p>
    <w:p>
      <w:r>
        <w:rPr>
          <w:b/>
        </w:rPr>
        <w:t>E. 3</w:t>
      </w:r>
    </w:p>
    <w:p>
      <w:r>
        <w:t>Dans la mesure où les parties s'opposent sur la nature – salaire variable ou gratification – du "bonus minimum garanti" de 400'000 fr. prévu à l'art. 8.6 du contrat de travail et que la réponse à cette question est pertinente tant pour statuer sur le caractère abusif du licenciement de l'intimé que sur le versement dudit "bonus", ce point sera examiné en premier lieu. 3.1.1 Par le contrat individuel de travail, le travailleur s'engage, pour une durée déterminée ou indéterminée, à travailler au service de l'employeur et celui-ci à payer un salaire fixe d'après le temps ou le travail fourni (art. 319 al. 1 CO). Le salaire est la rémunération que l’employeur est tenu de verser au travailleur pour les prestations ou le temps que celui-ci a consacré à son service. En principe, la rémunération est fixée dans le contrat individuel de travail (art. 322 CO) (arrêt du Tribunal fédéral 4A_158/2019 du 26 février 2020 consid. 4). La gratification est une rétribution spéciale versée par l’employeur en sus du salaire habituel à certaines occasions (art. 322d al. 1 CO), par exemple une fois par année. Elle se distingue du salaire en ceci que son versement dépend totalement ou du moins partiellement du bon vouloir de l'employeur (arrêt du Tribunal fédéral 4A_158/2019 précité consid. 4). Le droit suisse ne contient aucune disposition qui traite spécifiquement du "bonus" (ATF 145 V 188 consid. 5.2.2; 141 III 407 consid. 4.1). Il convient donc de déterminer, dans chaque situation s’il s’agit d’un élément du salaire (art. 322 CO) ou d’une gratification (art. 322d CO).</w:t>
      </w:r>
    </w:p>
    <w:p>
      <w:r>
        <w:t>- 10/20 -</w:t>
      </w:r>
    </w:p>
    <w:p>
      <w:r>
        <w:t>C/25534/2020 Savoir si les parties ont convenu d'un "bonus" déterminé ou objectivement déterminable et, partant, d'un salaire variable (art. 322a CO) ou, au contraire, d'un "bonus" indéterminé ou objectivement indéterminable et, partant, d'une gratification (art. 322d CO), est affaire d'interprétation de leurs manifestations de volonté, selon les principes jurisprudentiels usuels (arrêt du Tribunal fédéral 4A_230/2019 du 20 septembre 2019 consid. 4.1). La qualification du "bonus" est le fruit d'un raisonnement juridique qui découle d'une constatation de fait tenant à l'existence d'un pouvoir discrétionnaire de l'employeur. Si ce dernier ne dispose d'aucune marge d'appréciation, que ce soit pour décider du principe du versement ou de la quotité de la rémunération dont il s'agit, la rémunération querellée s'apparente à un élément du salaire (ATF 142 III 381 consid. 2.1 ; arrêt du Tribunal fédéral 4A_158/2019 précité consid. 5.2 et les arrêts cités). L’existence d'une condition contractuelle affectant l’élément de rémunération ne conduit pas à le qualifier, à elle seule, de salaire ou de gratification ; une telle qualification se déduit de l’ensemble des circonstances. Une condition tenant à des rapports de travail non résiliés au moment de l’échéance n’est donc pas, à elle seule, déterminante, car une fois la rémunération qualifiée de salaire ou de gratification il est possible, dans une seconde étape, d'en déduire si la condition est licite ou non (arrêt du Tribunal fédéral 4A_158/2019 précité consid. 5.2 et les arrêts cités). 3.1.2 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Enfin,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(art. 18 al. 1 CO ; interprétation subjective), le cas échéant empiriquement, sur la base d'indices, sans s'arrêter aux expressions et dénominations inexactes dont elles ont pu se servir soit par erreur, soit pour déguiser la nature véritable de la convention (art. 18 al. 1 CO; ATF 142 III 239 consid. 5.2.1; arrêt du Tribunal fédéral 4A_431/2019 du 27 février 2020</w:t>
      </w:r>
    </w:p>
    <w:p>
      <w:r>
        <w:t>- 11/20 -</w:t>
      </w:r>
    </w:p>
    <w:p>
      <w:r>
        <w:t>C/25534/2020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5.2.1; arrêt du Tribunal fédéral 4A_643/2020 du 22 octobre 2021 consid. 4.2.1). Cette interprétation subjective repose sur l'appréciation des preuves. Si elle s'avère concluante, le résultat qui en est tiré, c'est-à-dire la constatation d'une commune et réelle intention des parties, relève du domaine des faits (ATF 142 III 239 consid. 5.2.1; arrêt du Tribunal fédéral 4A_411/2020 du 9 février 2021 consid. 3.1.3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Le principe de la confiance permet d'imputer à une partie le sens objectif de sa déclaration ou de son comportement, même si celui-ci ne correspond pas à sa volonté intime (ATF 144 III 93 consid. 5.2.3; arrêts du Tribunal fédéral 4A_411/2020 du 9 février 2021 consid. 3.1.3 et les arrêts cités et 4A_643/2020 du 22 octobre 2021 consid 4.2.2).</w:t>
      </w:r>
    </w:p>
    <w:p>
      <w:r>
        <w:rPr>
          <w:b/>
        </w:rPr>
        <w:t>E. 3.2</w:t>
      </w:r>
    </w:p>
    <w:p>
      <w:r>
        <w:t>En l'espèce, le contrat de travail prévoit le versement d'une somme déterminée, soit 400'000 fr., payable à un moment déterminé, en mars 2020. Certes, ce montant a été fixé dans la perspective – dont aucun élément du dossier ne permet de considérer qu'elle n'ait pas été considérée comme réaliste par les deux parties lors de la conclusion du contrat – que l'intimé parvienne à atteindre les projections résultant des documents précontractuels, en particulier du business case, en matière d'apport de nouveaux avoirs en gestion. Contrairement à ce qu'affirme péremptoirement l'appelante, cependant, aucun élément du dossier ne permet de considérer que les parties seraient convenues de conférer à ces projections une portée contractuelle propre, et en particulier d'ériger leur réalisation totale ou partielle au rang de condition du droit au bonus de 400'000 fr. ou de critère de fixation de son montant. Il résulte au contraire des termes clairs de l'accord, comme l'a constaté le témoin F______, ayant participé pour le compte de l'appelante aux négociations précédant la conclusion du contrat, que l'octroi du bonus de 400'000 fr. n'était lié à la réalisation d'aucun "objectif spécifique fixé dans le contrat". L'appelante paraît du reste l'admettre dans ses écritures d'appel</w:t>
      </w:r>
    </w:p>
    <w:p>
      <w:r>
        <w:t>- 12/20 -</w:t>
      </w:r>
    </w:p>
    <w:p>
      <w:r>
        <w:t>C/25534/2020 puisqu'elle ne fait plus valoir que le montant ne serait pas dû du simple fait que l'intimé n'aurait pas atteint ses objectifs. Il résulte au demeurant des négociations précontractuelles en relation avec le texte sur lequel les parties se sont finalement accordées que l'intimé n'a accepté de conclure le contrat qu'à la condition de pouvoir percevoir sans conditions les sommes de 200'000 fr. et de 400'000 fr. prévues contractuellement, ce que l'appelante – pour des motifs dont elle ne soutient pas qu'ils seraient le résultat d'une erreur essentielle de sa part ou d'un dol de l'intimé – a accepté afin de pouvoir intégrer l'intimé dans son personnel. L'intention réelle et commune des parties n'était donc pas de faire dépendre le versement des 400'000 fr. d'une décision discrétionnaire de l'employeur, avec pour conséquence que ce montant doit être qualifié d'élément du salaire de l'intimé se rattachant, comme le précise le contrat, à son activité pour 2019. Le fait que le versement d'un "bonus minimum garanti" n'a été convenu que pour la première période d'activité de l'intimé s'explique par l'opinion commune des parties, reflétée dans les documents précontractuels, que ce dernier ne pourrait guère espérer obtenir une rémunération variable découlant de son activité en 2019 compte tenu de sa prise d'emploi récente et du temps nécessaire à faire venir des clients chez l'appelante. Pour qualifier les 400'000 fr. de gratification, les appelantes se prévalent en appel du fait que le paiement de cette somme était soumis à la condition que le contrat n'ait pas été résilié avant son exigibilité, ce dont il faudrait déduire son caractère discrétionnaire. Or, comme le précise la jurisprudence citée ci-dessus (consid. 3.1.1 in fine), une telle condition n'est pas à elle seule déterminante pour qualifier le montant de 400'000 fr. de gratification et, dans le cas d'espèce, une telle qualification ne peut se fonder sur aucun autre élément du dossier. En résumé, dans la mesure où rien ne permet de considérer que le contenu du contrat – soit le versement inconditionnel d'un montant déterminé de 400'000 fr. en mars 2020 – ne correspondait pas à la volonté concordante des parties, il y a lieu de considérer que ce montant constituait un élément du salaire de l'intimé pour l'année 2019, et non une gratification.</w:t>
      </w:r>
    </w:p>
    <w:p>
      <w:r>
        <w:rPr>
          <w:b/>
        </w:rPr>
        <w:t>E. 4</w:t>
      </w:r>
    </w:p>
    <w:p>
      <w:r>
        <w:t>L'appelante reproche au Tribunal d'avoir considéré que le montant de 400'000 fr. était dû à l'intimé alors que le contrat de travail avait été résilié de sorte que la condition posée à son versement n'était pas réalisée.</w:t>
      </w:r>
    </w:p>
    <w:p>
      <w:r>
        <w:rPr>
          <w:b/>
        </w:rPr>
        <w:t>E. 4.1</w:t>
      </w:r>
    </w:p>
    <w:p>
      <w:r>
        <w:t>L'employeur peut subordonner le paiement de la gratification à la réalisation de conditions, dans les limites de l'art. 27 al. 2 CC. Ainsi, il est admissible d'exiger que le travailleur soit effectivement employé dans l'entreprise à l'échéance de la gratification, ou encore de n'allouer aucune gratification, ou une gratification réduite à l'employé qui est encore au service de l'employeur au moment de l'occasion donnant lieu à la gratification, mais dont le rapport de travail a déjà été résilié. En revanche, le paiement du salaire ne saurait dépendre</w:t>
      </w:r>
    </w:p>
    <w:p>
      <w:r>
        <w:t>- 13/20 -</w:t>
      </w:r>
    </w:p>
    <w:p>
      <w:r>
        <w:t>C/25534/2020 de la présence de l'employé dans l'entreprise ou de la non-résiliation de son contrat; la fonction même du salaire s'y oppose. Une telle clause est illicite et frappée de nullité en tant qu'elle se rapporte à un élément du salaire (art. 20 al. 2 CO; ATF 109 II 447 consid. 5c ; arrêt du Tribunal fédéral 4A_158/2019 précité consid. 4 et les arrêts cités). En effet, lorsque, pour des raisons de convenance, les parties préfèrent différer le paiement d'une partie du salaire, il n'y a aucune raison de prévoir, pour cette partie de salaire, des règles plus défavorables au travailleur, relatives à la naissance et à l'exigibilité de la créance qui en résulte, que pour le salaire courant (ATF 109 II 447 consid. 5c).</w:t>
      </w:r>
    </w:p>
    <w:p>
      <w:r>
        <w:rPr>
          <w:b/>
        </w:rPr>
        <w:t>E. 4.2</w:t>
      </w:r>
    </w:p>
    <w:p>
      <w:r>
        <w:t>En l'espèce, s'agissant d'un élément du salaire de l'intimé pour l'année 2019 (et non d'une gratification), l'appelante ne pouvait pas soumettre le versement des 400'000 fr. au fait que le contrat de travail n'ait pas été résilié avant le 30 mars 2020. Cette clause est nulle et non avenue, même si l'intimé y a souscrit. Par ailleurs, cette rémunération étant due pour l'activité développée par l'intimé en 2019, et le contrat ayant pris fin ultérieurement, la totalité du montant est due à l'intimé. Par conséquent, le chiffre 5 du dispositif du jugement sera confirmé, par substitution de motifs.</w:t>
      </w:r>
    </w:p>
    <w:p>
      <w:r>
        <w:rPr>
          <w:b/>
        </w:rPr>
        <w:t>E. 5</w:t>
      </w:r>
    </w:p>
    <w:p>
      <w:r>
        <w:t>L'appelante reproche au Tribunal d'avoir qualifié le licenciement signifié à l'intimé d'abusif alors que celui-ci a été donné en raison de ses mauvais résultats. 5.1.1 Selon l’art. 335 al. 1 CO, le contrat de travail conclu pour une durée indéterminée peut être résilié par chacune des parties. Celles-ci sont en principe libres de résilier le contrat sans motif particulier. Toutefois, le droit de mettre unilatéralement fin au contrat est limité par les dispositions sur le congé abusif au sens des art. 336 ss CO (ATF 136 III 513 consid. 2.3; arrêt du Tribunal fédéral 4A_189/2023 du 4 octobre 2023 consid. 4.1 et les arrêts cités). 5.1.2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arrêt du Tribunal fédéral 4A_189/2023 du 4 octobre 2023 consid. 4.1 et les arrêts cités). Pour dire si un congé est abusif, il faut se fonder sur son motif réel (ATF 136 III 513 consid. 2.3 ; arrêt du Tribunal fédéral 4A_368/2022 du 18 octobre 2022 consid. 3.1.2 et les références citées).</w:t>
      </w:r>
    </w:p>
    <w:p>
      <w:r>
        <w:t>- 14/20 -</w:t>
      </w:r>
    </w:p>
    <w:p>
      <w:r>
        <w:t>C/25534/2020 Aux termes de l’article 336 al. 1 let. d CO, le congé est abusif lorsqu’il est donné par une partie parce que l’autre partie fait valoir de bonne foi des prétentions résultant du contrat de travail. Les prétentions résultant du contrat de travail portent notamment sur les salaires, primes ou vacances (arrêt du tribunal fédéral 4A_652/2018ddu 21 mai 2019 consid. 4.1). Pour que cette disposition soit applicable, il faut que l'autre partie ait eu la volonté d'exercer un droit et qu'elle ait été de bonne foi, même si sa prétention, en réalité, n'existait pas et que les prétentions émises par l'employé doivent encore avoir joué un rôle causal dans la décision de l'employeur de le licencier (ATF 136 III 513 consid. 2.4 ; arrêt du Tribunal fédéral 4A_3/2023 du 30 août 2023 consid. 4.1). Selon l’art. 336 al. 1 let. c CO, le congé est également abusif lorsqu’il est donné par une partie seulement afin d’empêcher la naissance de prétentions juridiques de l’autre partie, résultant du contrat de travail. Comme l’application de cette disposition suppose que le congé soit exclusivement dicté par la volonté d’échapper à des prétentions juridiques de l’autre partie, l’existence d’un autre motif de congé, réel, suffit à exclure d’emblée une résiliation abusive (arrêts du Tribunal fédéral 4A_89/2021 du 30 avril 2021 consid. 3.1). En application de l'art. 8 CC, c'est à la partie qui a reçu son congé de démontrer que celui-ci est abusif. Le travailleur doit établir le motif abusif, ainsi que le lien de causalité entre le motif abusif et la résiliation (arrêt du Tribunal fédéral 4A_240/2017 consid. 3).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4A_368/2022 du 18 octobre 2022 consid. 3.1.2).</w:t>
      </w:r>
    </w:p>
    <w:p>
      <w:r>
        <w:rPr>
          <w:b/>
        </w:rPr>
        <w:t>E. 5.2</w:t>
      </w:r>
    </w:p>
    <w:p>
      <w:r>
        <w:t>Il ressort en l'espèce du dossier, en particulier des témoignages des employés des appelantes, que celles-ci n'étaient pas satisfaites des résultats obtenus par l'intimé et redoutaient, dès le début de l'année 2020, que celui-ci ne parvienne pas à réaliser les projections du business case. Contrairement à ce que soutiennent les appelantes, il n'en résulte cependant pas qu'il faille voir dans cette insatisfaction la cause du licenciement intervenu le 11 mars 2020. Les propositions de modification du contrat présentées les 27 et 29 février 2020, ainsi que les déclarations du témoin F______, montrent au contraire que ces dernières étaient tout à fait disposées à poursuivre les relations de travail en</w:t>
      </w:r>
    </w:p>
    <w:p>
      <w:r>
        <w:t>- 15/20 -</w:t>
      </w:r>
    </w:p>
    <w:p>
      <w:r>
        <w:t>C/25534/2020 donnant plus de temps à l'employé pour réaliser les espoirs qu'elles avaient placés en lui. Les seules modifications contractuelles proposées à la fin du mois de février 2020 portaient en effet sur la rémunération convenue pour 2019 – soit pour une période passée – dont les appelantes souhaitaient modifier le montant – pour le réduire ou le conditionner à l'atteinte d'objectifs – et l'exigibilité – pour la retarder. Il faut en déduire que les appelantes considéraient alors avoir fait une "mauvaise affaire" en promettant à l'employé, pour sa première période de service, une rémunération selon elle hors de proportion avec les résultats obtenus; abstraction faite du bonus unique et inconditionnel de 400'000 fr. payable en mars 2020, rien ne s'opposait cependant alors, pour elles, à la poursuite des relations de travail dans l'idée de donner plus de temps à l'intimé pour augmenter sa masse sous gestion. Le seul événement intervenu entre les 27/29 février 2020 et le 11 mars 2020 est le refus de l'intimé de signer un avenant à son contrat de travail repoussant la date du paiement de son "bonus minimum garanti" de mars au 30 juin 2020 et le soumettant à des conditions de réalisation d'objectifs, que le contrat de travail de base ne comportait pas. Compte tenu de l'enchainement des événements, il doit être tenu pour établi que c'est bien pour empêcher que la réalisation de la condition du paiement du "bonus" soit réalisée, soit la non résiliation du contrat avant le 30 mars 2020, que l'appelante, ignorant que cette condition était nulle (cf. supra 4), a mis fin au contrat de l'intimé avant le 30 mars 2020. Au vu du refus de l'employé de modifier a posteriori ses conditions de rémunération, il s'agissait en effet là, aux yeux des appelantes, du seul moyen dont elles disposaient pour échapper à leur obligation de paiement du bonus de 400'000 fr. En outre, les appelantes ont reconnu que l'intimé leur avait exprimé vouloir que sa situation soit maintenue, ce qui impliquait le versement du "bonus" de 400'000 fr., soit une prétention découlant de son contrat de travail. La question de savoir si l'intimé a fait très clairement valoir cette prétention peut toutefois rester ouverte puisqu'en tout état le congé donné à l'intimé est abusif au sens de l'art. 336 al. 1 let. c CO. Par conséquent, c'est à juste titre que les premiers juges ont considéré que le congé donné par l'appelante à l'intimé le 11 mars 2020 était abusif.</w:t>
      </w:r>
    </w:p>
    <w:p>
      <w:r>
        <w:rPr>
          <w:b/>
        </w:rPr>
        <w:t>E. 6</w:t>
      </w:r>
    </w:p>
    <w:p>
      <w:r>
        <w:t>L'intimé reproche au Tribunal d'avoir limité le montant de son indemnité pour licenciement abusif à un mois de salaire.</w:t>
      </w:r>
    </w:p>
    <w:p>
      <w:r>
        <w:rPr>
          <w:b/>
        </w:rPr>
        <w:t>E. 6.1</w:t>
      </w:r>
    </w:p>
    <w:p>
      <w:r>
        <w:t>La partie qui résilie abusivement le contrat doit verser à l’autre une indemnité (art. 336a al. 1 CO). L’indemnité est fixée par le juge, compte tenu de toutes les circonstances; toutefois, elle ne peut dépasser le montant correspondant à six mois de salaire du travailleur (al. 2).</w:t>
      </w:r>
    </w:p>
    <w:p>
      <w:r>
        <w:t>- 16/20 -</w:t>
      </w:r>
    </w:p>
    <w:p>
      <w:r>
        <w:t>C/25534/2020 La notion de «salaire» correspond au salaire brut (art. 322 CO), auquel s’ajoute toute autre prestation revêtant un caractère salarial, à l’instar de la part proportionnelle du treizième salaire, de participations au résultat de l’exploitation (322a CO) ou de provisions (322b CO). Il convient de se fonder sur le salaire du dernier mois ou sur la moyenne des salaires de la dernière année (arrêt du Tribunal fédéral 4A_92/2017 du 26 juin 2017 consid. 3.2.1 et les arrêts cités). Le montant de l'indemnité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la vie économique (ATF 123 III 391 consid. 3; arrêt du Tribunal fédéral 4A_532/2021 du 27 décembre 2021 consid. 4.4.1 et arrêts cités). 6.2.1 En l'espèce, l'intimé reproche au Tribunal d'avoir considéré que son salaire mensuel brut s'élevait à 19'933 fr., soit son salaire annuel brut contractuel de 239'200 fr. mensualisé. Il considère qu'il doit être également tenu compte de la participation aux frais de représentation (10'800 fr.) et du bonus garanti (400'000 fr.) de sorte que son salaire mensuel brut était de 54'167 fr. Le salaire brut du dernier mois de l'intimé a été de 19'933 fr. La participation aux frais de représentions n'étant pas due à titre de rémunération mais pour le remboursement des frais professionnels devant être pris en charge par l'employeur, il ne s'agit pas d'un élément du salaire proprement dit. Il ne doit donc pas en être tenu compte dans le salaire brut de l'intimé. Il n'y a également pas lieu de prendre en considération le montant de 400'000 fr. dès lors qu'il a été versé de manière exceptionnelle à l'intimé au titre de salaire versé de manière différé pour l'année 2019 et qu'un tel versement n'a pas été prévu pour les années suivantes. Par conséquent, c'est à juste titre que le premier juge a pris la somme de 19'933 fr. comme salaire de référence pour l'indemnité. 6.2.2 S'agissant de l'ampleur de l'indemnité, le Tribunal a considéré qu'un mois de salaire se justifiait compte tenu de la brièveté des rapports de travail, le congé ayant été donné durant la première année de service. L'intimé fait valoir qu'il n'a pas été suffisamment tenu compte de la gravité de la faute de l'appelante. Il est vrai, comme l'ont reconnu les premiers juges, que les appelantes ont agi de manière particulièrement déloyale en tentant de forcer l'intimé à renoncer à la rémunération convenue lors de la conclusion du contrat de</w:t>
      </w:r>
    </w:p>
    <w:p>
      <w:r>
        <w:t>- 17/20 -</w:t>
      </w:r>
    </w:p>
    <w:p>
      <w:r>
        <w:t>C/25534/2020 travail avant de le licencier face à son refus, de sorte qu'il doit en être tenu compte. En revanche, l'intimé n'a pas expliqué en quoi la résiliation aurait porté particulièrement atteinte à sa personne et à sa situation. Il n'a notamment pas indiqué avoir eu des problèmes de santé lié à ce licenciement ou avoir eu des difficultés à retrouver un emploi. En outre, même si des objectifs précis n'avaient pas été fixés à l'intimé, il est établi que son rendement ne donnait alors pas satisfaction aux appelantes, qui le lui avaient signalé, de sorte que la question de la pérennité à moyen terme de son emploi se posait. Au vu des considérations qui précèdent, une indemnité d'un montant de 20'000 fr., correspondant à environ un mois de salaire, paraît appropriée aux circonstances, tenant en particulier équitablement compte de la durée des rapports de travail, du contexte dans lequel le licenciement est intervenu et de la gravité de la faute imputable à l'appelante. Le jugement sera dès lors réformé en ce sens que l'appelante sera condamnée à verser à l'intimé un montant net de 20'000 fr., plus intérêts moratoires à 5% l'an dès le 1er août 2020 à titre d'indemnité pour licenciement abusif.</w:t>
      </w:r>
    </w:p>
    <w:p>
      <w:r>
        <w:rPr>
          <w:b/>
        </w:rPr>
        <w:t>E. 7</w:t>
      </w:r>
    </w:p>
    <w:p>
      <w:r>
        <w:t>B______ reproche au Tribunal de l'avoir condamnée aux frais de la procédure dès lors que l'intimé a été débouté de ses conclusions à son égard.</w:t>
      </w:r>
    </w:p>
    <w:p>
      <w:r>
        <w:rPr>
          <w:b/>
        </w:rPr>
        <w:t>E. 7.1</w:t>
      </w:r>
    </w:p>
    <w:p>
      <w:r>
        <w:t>Dans les litiges portant sur un contrat de travail présentant une valeur litigieuse excédant 75'000 fr., la procédure est onéreuse (art. 19 al. 3 let. c LaCC). Il est notamment perçu un émolument forfaitaire de décision, fixé compte tenu de la valeur litigieuse, des intérêts en jeu, de la complexité de la cause, de l’ampleur de la procédure ou de l’importance du travail qu’elle a impliqué (art. 5 RTFMC). L'émolument est fixé à un montant compris entre 2'000 fr. et 8'000 fr. pour les causes dont la valeur litigieuse est comprise entre 300'001 fr. et 1'000'000 fr. (art. 69 et 71 RTFMC). A l’émolument s’ajoutent les frais d’administration des preuves, qui se composent notamment des indemnités allouées aux traducteurs et interprètes (art. 73 à 79 RTFMC).</w:t>
      </w:r>
    </w:p>
    <w:p>
      <w:r>
        <w:rPr>
          <w:b/>
        </w:rPr>
        <w:t>E. 7.2</w:t>
      </w:r>
    </w:p>
    <w:p>
      <w:r>
        <w:t>En l'espèce, c'est uniquement parce que son contrat de travail prévoyait que le paiement des 400'000 fr. pouvait se faire non seulement en espèces mais également sous la forme d'actions de B______, ou de tout autre type de plan de compensation différé, selon la seule appréciation du comité de rémunération de B______, que l'intimé a été contraint de prendre deux types de conclusions. Il n'a</w:t>
      </w:r>
    </w:p>
    <w:p>
      <w:r>
        <w:t>- 18/20 -</w:t>
      </w:r>
    </w:p>
    <w:p>
      <w:r>
        <w:t>C/25534/2020 toutefois jamais réclamé une somme supérieure à 400'000 fr. du fait du versement du bonus de sorte que c'est au regard de ce montant, et de l'indemnité pour licenciement abusif de 216'667 fr., que l'émolument judiciaire doit être fixé. Les causes ont été jointes avant que les audiences d'audition des témoins et des parties ne soient tenues, le dépôt de deux demandes n'a pas entraîné un surcroit de travail au Tribunal. Par conséquent, l'émolument de décision de première instance sera fixé à 5'500 fr. de sorte que, compte tenu des indemnités d'un total de 540 fr. versées aux interprètes, c'est une somme de 6'040 fr. (5'500 fr. + 540 fr.) qui sera arrêtée au titre des frais judiciaires de première instance. Ils seront compensés avec les avances de frais de 10'200 fr. effectuées par l'intimé (art. 111 al. 1 CPC). L'intimé ayant totalement obtenu gain de cause sur le principe et le montant du versement de son bonus de 400'000 fr. et ayant obtenu gain de cause sur le principe du caractère abusif de son licenciement et sur le principe du versement d'une indemnité, mais la présente décision statuant qu'il n'a droit qu'à une indemnité de 20'000 fr., inférieure au montant de 216'667 fr. réclamé à ce titre, c'est le 80% des frais judiciaires qui doivent être mis à la charge de l'appelante succombant. Les frais seront donc mis à la charge de A______ à raison de 4'832 fr. (80% de 6'040 fr.), l'intimé assumant le solde des frais (1'208 fr.). Aucun frais ne sera mis à la charge de B______, entièrement libérée. Par conséquent, A______ sera condamnée à verser à l'intimé la somme de 4'832 fr. et les Services financiers du Pouvoir judiciaire seront invités à restituer à l'intimé le solde de l'avance de frais de 4'160 fr. (10'200 fr. – 6'040 fr.).</w:t>
      </w:r>
    </w:p>
    <w:p>
      <w:r>
        <w:rPr>
          <w:b/>
        </w:rPr>
        <w:t>E. 8</w:t>
      </w:r>
    </w:p>
    <w:p>
      <w:r>
        <w:t>Les frais judiciaire d'appel et d'appel joint seront arrêtés 4'500 fr. (art. 71 RTFMC) et compensés avec les avances fournies par les parties, de 3'000 fr. pour les appelantes et de 1'500 fr. pour l'intimé, qui restent acquise à l'Etat de Genève (art. 111 al 1 CPC). Comme pour les frais judiciaires de première instance, il se justifie de mettre le 20% des frais, soit 900 fr. (20% de 4'500 fr.), à la charge de l'intimé et le 80% à la charge de A______, soit 3'600 fr. (80% de 4'500 fr.). Par conséquent, A______ sera condamnée à verser à l'intimé la somme de 600 fr. Il n'est pas alloué de dépens (art. 22 al. 2 LaCC). * * * * *</w:t>
      </w:r>
    </w:p>
    <w:p>
      <w:r>
        <w:t>- 19/20 -</w:t>
      </w:r>
    </w:p>
    <w:p>
      <w:r>
        <w:t>C/25534/2020 PAR CES MOTIFS, La Chambre des prud'hommes : A la forme : Déclare recevable l'appel interjeté le 27 octobre 2022 par A______ et B______ contre le jugement JTPH/295/2022 rendu le 3 mai 2022 par le Tribunal des prud'hommes dans la cause C/25534/2020. Déclare recevable l'appel joint formé le 9 décembre 2022 par C______ contre ce même jugement. Au fond : Annule les chiffres 4, 8, 10 à 13 du dispositif du jugement. Cela fait et statuant à nouveau sur ces points : Condamne A______ à verser à C______ la somme nette de 20'000 fr. avec intérêts moratoires à 5% l'an dès le 1er août 2020. Arrête les frais judiciaires de première instance à 6'040 fr. Condamne A______ à verser la somme de 4'832 fr. à C______. Invite les Services financiers du Pouvoir judiciaire à restituer à C______ la somme de 4'160 fr. Sur les frais d'appel : Arrête les frais judiciaires d'appel et d'appel joint à 4'500 fr. et les compense avec les avances de frais de 3'000 fr. effectuée par A______ et B______ et de 1'500 fr. effectuée par C______. Les met à la charge de C______ à concurrence de 900 fr., et de A______ à concurrence de 3'600 fr. Condamne A______ à verser 600 fr. à C______. Dit qu'il n'est pas alloué de dépens. Siégeant : Monsieur Patrick CHENAUX, président; Madame Monique FLÜCKIGER, Monsieur Michael RUDERMANN, juges assesseurs; Madame Fabia CURTI, greffière.</w:t>
      </w:r>
    </w:p>
    <w:p>
      <w:r>
        <w:t>- 20/20 -</w:t>
      </w:r>
    </w:p>
    <w:p>
      <w:r>
        <w:t>C/25534/2020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