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CAPH/14/2016 vom 25. Januar 2016</w:t>
      </w:r>
    </w:p>
    <w:p>
      <w:r>
        <w:t>GE Cour de justice, 2016-01-25, FR</w:t>
      </w:r>
    </w:p>
    <w:p>
      <w:r>
        <w:rPr>
          <w:b/>
        </w:rPr>
        <w:t xml:space="preserve">Quelle: </w:t>
      </w:r>
      <w:r>
        <w:t>https://mcp.opencaselaw.ch/entscheid/ge_gerichte_CAPH_14_2016</w:t>
      </w:r>
    </w:p>
    <w:p>
      <w:r>
        <w:t>FR: GE_GERICHTE CAPH/14/2016 du 25 janvier 2016</w:t>
      </w:r>
    </w:p>
    <w:p>
      <w:r>
        <w:t>IT: GE_GERICHTE CAPH/14/2016 del 25 gennaio 2016</w:t>
      </w:r>
    </w:p>
    <w:p>
      <w:pPr>
        <w:pStyle w:val="Heading2"/>
      </w:pPr>
      <w:r>
        <w:t>Erwägungen</w:t>
      </w:r>
    </w:p>
    <w:p>
      <w:r>
        <w:rPr>
          <w:b/>
        </w:rPr>
        <w:t>E. 1.1</w:t>
      </w:r>
    </w:p>
    <w:p>
      <w:r>
        <w:t>L'appel est recevable pour avoir été interjeté auprès de l'autorité compétente (art. 124 let. a LOJ), dans le délai utile de 30 jours (art. 311 al. 1 CPC) et selon la forme prescrite par la loi (art. 130, 131 et 311 CPC), à l'encontre d'une décision finale (art. 308 al. 1 let. a CPC) rendue dans une affaire patrimoniale dont la valeur litigieuse est, compte tenu de la quotité des prétentions contestées en première instance, supérieure à 10'000 fr. (art. 91 et 308 al. 2 CPC).</w:t>
      </w:r>
    </w:p>
    <w:p>
      <w:r>
        <w:rPr>
          <w:b/>
        </w:rPr>
        <w:t>E. 1.2</w:t>
      </w:r>
    </w:p>
    <w:p>
      <w:r>
        <w:t>La Chambre de céans revoit la cause en fait et en droit avec un plein pouvoir d'examen (art. 310 CPC). La valeur litigieuse étant supérieure à 30'000 fr., la présente procédure est soumise aux maximes des débats et de disposition (art. 55 CPC cum art. 247 al. 2 let. b ch. 2 CPC et art. 58 CPC). La procédure ordinaire est applicable (art. 219 et 243 CPC).</w:t>
      </w:r>
    </w:p>
    <w:p>
      <w:r>
        <w:rPr>
          <w:b/>
        </w:rPr>
        <w:t>E. 2</w:t>
      </w:r>
    </w:p>
    <w:p>
      <w:r>
        <w:t>L'appelante fait grief au Tribunal de ne pas avoir retenu que son licenciement était intervenu parce qu'elle avait fait valoir de bonne foi des prétentions résultant du contrat de travail (art. 336 al. 1 let d CO), en déposant une plainte, puis en demandant la reconsidération du classement de celle-ci. Elle ne soutient plus avoir été victime de mobbing de la part de sa supérieure hiérarchique directe. Elle fait valoir en outre que, même en déniant l'existence d'un mobbing, le Tribunal aurait dû admettre que le congé avait été donné en violation de l'art. 328 CO, dans la mesure où l'employeur n'aurait pas pris toutes les mesures nécessaires pour résoudre la situation conflictuelle existant entre sa supérieure hiérarchique directe et elle-même (notamment en complétant l'effectif du département, en le</w:t>
      </w:r>
    </w:p>
    <w:p>
      <w:r>
        <w:t>- 12/16 -</w:t>
      </w:r>
    </w:p>
    <w:p>
      <w:r>
        <w:t>C/24666/2013-4 réorganisant et en définissant clairement une orientation ou en intervenant auprès de sa supérieure hiérarchique directe pour lui indiquer que son caractère devenait problématique), mais se serait borné à licencier simultanément les deux collaboratrices, les deux licenciements étant, selon elle, liés. L'intimée fait valoir que l'appelante a été licenciée non pas en raison du conflit interpersonnel susmentionné, mais en raison de son comportement agressif et grossier, tant à l'égard de sa supérieure hiérarchique directe, qu'envers les autres employés et ses subordonnés. Elle expose que si l'enquête interne a mis en évidence "certains dysfonctionnements dans la communication" de la supérieure hiérarchique, les motifs du licenciement de celle-ci ne concernent pas la présente procédure.</w:t>
      </w:r>
    </w:p>
    <w:p>
      <w:r>
        <w:rPr>
          <w:b/>
        </w:rPr>
        <w:t>E. 2.1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consid. 2.3 et les références citées). La résiliation est éventuellement abusive si elle est motivée par une baisse des prestations du travailleur et que celle-ci est la conséquence d'un harcèlement psychologique, car l'employeur qui tolère le harcèlement viole les devoirs imposés par l'art. 328 CO et il n'est pas admis à se prévaloir, pour justifier la résiliation, des conséquences de sa propre violation du contrat (ATF 125 III 70 consid. 2a; arrêt du Tribunal fédéral 4A_381/2011 du 24 octobre 2011 consid. 3).</w:t>
      </w:r>
    </w:p>
    <w:p>
      <w:r>
        <w:rPr>
          <w:b/>
        </w:rPr>
        <w:t>E. 2.2</w:t>
      </w:r>
    </w:p>
    <w:p>
      <w:r>
        <w:t>ne trouve pas application. En tout état, les mesures préconisées par l'appelante n'étaient pas appropriées. En particulier, il n'est pas établi que le transfert dans un autre service de la responsable du département compliance ou celui de l'appelante - qui avait été engagée, avec des responsabilités hiérarchiques, pour renforcer l'équipe - était envisageable. Par ailleurs, l'augmentation des effectifs et la réorganisation du département étaient en cours et planifiées sur deux ans. Enfin, le caractère de la responsable du département n'était pas en cause, de sorte que l'employeur n'avait pas de raisons de lui faire des remarques à ce sujet. En définitive, c'est à bon droit que le Tribunal a considéré que le congé de l'appelante n'était pas abusif et a rejeté sa demande d'indemnité. Le jugement attaqué sera donc confirmé.</w:t>
      </w:r>
    </w:p>
    <w:p>
      <w:r>
        <w:rPr>
          <w:b/>
        </w:rPr>
        <w:t>E. 2.3</w:t>
      </w:r>
    </w:p>
    <w:p>
      <w:r>
        <w:t>Par ailleurs, l'art. 336 al. 1 let. d CO prévoit que le congé est abusif lorsqu'il est donné parce que l'autre partie fait valoir de bonne foi des prétentions résultant du contrat de travail. Pour que cette disposition soit applicable, il faut que l'autre partie ait eu la volonté d'exercer un droit. Il faut encore qu'elle ait été de bonne foi, même si sa prétention, en réalité, n'existait pas; cette norme ne doit pas permettre à un travailleur de bloquer un congé en soi admissible ou de faire valoir des prétentions totalement injustifiées (ATF 136 513 consid. 2.4 et les références citées).</w:t>
      </w:r>
    </w:p>
    <w:p>
      <w:r>
        <w:rPr>
          <w:b/>
        </w:rPr>
        <w:t>E. 2.4</w:t>
      </w:r>
    </w:p>
    <w:p>
      <w:r>
        <w:t>La résiliation est valable indépendamment de l'obligation de motiver ou de la véracité du motif invoqué. Lorsque l'employé exige de son employeur une telle explication et que ce dernier ne s'exécute pas ou qu'imparfaitement, il n'en découlera que des sanctions indirectes quant à l'administration des preuves par exemple, ou encore engendrant des conséquences sur les frais ou les indemnités; cela n'entrainera en revanche pas la nullité de la résiliation ou un abus de droit (ATF 121 III 60 consid. 3b = JdT 1996 I 47). Pour dire si un congé est abusif, il faut se fonder sur son motif réel (arrêt du Tribunal fédéral 4C.282/2006 du 1er mars 2007 consid. 4.3). Le motif de la résiliation relève du fait et il incombe en principe au travailleur d'apporter la preuve d'un motif abusif; le juge peut cependant présumer un abus lorsque le motif avancé par l'employeur semble mensonger et que celui-ci ne parvient pas à en apporter la confirmation (ATF 130 III 699 consid. 4.1; arrêt du Tribunal fédéral 4A_42/2013 6 juin 2013 consid. 3.1).</w:t>
      </w:r>
    </w:p>
    <w:p>
      <w:r>
        <w:rPr>
          <w:b/>
        </w:rPr>
        <w:t>E. 2.5</w:t>
      </w:r>
    </w:p>
    <w:p>
      <w:r>
        <w:t>En l'espèce, lorsque l'appelante a intégré le département compliance, celui-ci était en sous-effectif et désorganisé. Peu après, tant l'appelante que sa supérieure hiérarchique directe ont fait part à la directrice des ressources humaines du fait qu'elles rencontraient des difficultés de communication. De plus, l'employée s'est plainte également des compétences managériales de sa supérieure hiérarchique directe, ainsi que des désaccords qu'elle rencontrait avec celle-ci au sujet de l'organisation du travail et de la priorisation des tâches. Elle a soutenu faire l'objet</w:t>
      </w:r>
    </w:p>
    <w:p>
      <w:r>
        <w:t>- 14/16 -</w:t>
      </w:r>
    </w:p>
    <w:p>
      <w:r>
        <w:t>C/24666/2013-4 de mobbing, en relevant notamment le ton inapproprié que cette dernière utilisait à son égard. La directrice des ressources humaines a conseillé à l'appelante de déposer une plainte auprès de la banque, ce que l'employée a fait deux mois après avoir intégré le département compliance. Saisie de la plainte, l'intimée a rapidement chargé le responsable des ressources humaines ainsi qu'un enquêteur externe d'effectuer une enquête. Ce dernier, après avoir entendu la plaignante et la partie mise en cause, ainsi que divers témoins proposées par celles-ci, a établi le 12 novembre 2012 un rapport d'enquête, remis à la banque. L'employeur a ainsi pris toutes les mesures qui s'imposaient pour garantir le respect de la personnalité de l'employée. L'enquêteur externe - dont aucun élément du dossier ne permet de mettre en doute l'impartialité - est parvenu à la conclusion que l'appelante n'avait pas été victime de mobbing, ce que cette dernière ne conteste plus en appel. L'enquêteur a cependant mis en évidence les lacunes managériales de la supérieure hiérarchique de l'appelante, notamment l'absence de définition des priorités ainsi qu'une mauvaise communication, d'une part, et le comportement parfois grossier et agressif de l'appelante à l'égard de ses subordonnés et de sa supérieure hiérarchique directe, d'autre part. Les témoignages recueillis par le Tribunal ont confirmé les éléments qui précèdent. Par ailleurs, l'employée a admis dans sa plainte que des reproches sur son comportement impoli et trop direct lui avaient été adressés par sa supérieure hiérarchique directe, ce que cette dernière a confirmé lors de sa déposition au Tribunal. Après avoir pris connaissance du rapport d'enquête, la banque a classé la plainte, ce dont elle a informé l'appelante par lettre du 28 novembre 2012, puis a refusé de reconsidérer sa décision, au motif qu'il n'y avait pas de faits nouveaux et qu'elle avait appris entretemps que le comportement de l'appelante avait déjà donné lieu à des problèmes, lorsque celle-ci travaillait à Londres. Ce dernier élément n'est pas contesté par l'appelante. Si l'intimée n'a pas démontré son allégation de première instance, selon laquelle la situation s'était aggravée après le classement de la plainte en novembre 2012, l'instruction de la cause n'a pas établi que l'employée aurait modifié son attitude envers ses subordonnés et sa supérieure hiérarchique à partir de ce moment. Le 19 mars 2013, la banque a résilié le contrat de travail de l'appelante. Elle a motivé le congé par une perte de confiance, puis a précisé dans le cadre de la procédure que le comportement agressif et grossier de celle-ci avec ses subordonnés et avec sa supérieure hiérarchique directe avaient entraîné ladite perte de confiance. Le motif de congé invoqué par l'employeur est avéré et l'appelante ne soutient pas qu'il serait inhérent à sa personnalité au sens de l'art. 336 al. 1 let. a CO. En tout état, ce motif est en lien avec le rapport de travail et avec la préservation d'un climat de travail agréable dans l'entreprise, étant souligné que le comportement</w:t>
      </w:r>
    </w:p>
    <w:p>
      <w:r>
        <w:t>- 15/16 -</w:t>
      </w:r>
    </w:p>
    <w:p>
      <w:r>
        <w:t>C/24666/2013-4 des cadres doit être apprécié avec une rigueur accrue, compte tenu du crédit particulier et de la responsabilité que leur confère leur fonction dans l'entreprise. Le congé n'a donc pas été notifié en raison de la plainte déposée par l'employée, mais en raison des manquements de l'appelante relevés par le rapport d'enquête et corroborés par les témoignages recueillis par le Tribunal. Ainsi, le congé contesté n'est pas non plus motivé par les relations difficiles entre l'appelante et sa supérieure hiérarchique directe, mises en évidence par les témoins entendus par le Tribunal. Il est vrai que l'intimée a, parallèlement, licencié également la responsable hiérarchique de l'appelante. Cependant, le congé de cette dernière a été motivé, selon celle-ci, par un manque de communication avec les subordonnés. Aucun élément du dossier ne permet de considérer que ce dernier motif ne serait pas réel, d'autant plus qu'il résulte du rapport d'enquête du 12 novembre 2012 et qu'en appel, l'intimée reconnaît qu'il existait certains dysfonctionnements dans la communication de la responsable du département compliance. Il n'est donc pas établi que la supérieure hiérarchique aurait été licenciée en raison d'un mobbing à l'encontre de l'appelante, ni que la banque aurait licencié les deux collaboratrices pour mettre un terme à un conflit interpersonnel, de sorte que la jurisprudence mentionnée ci-dessus sous consid.</w:t>
      </w:r>
    </w:p>
    <w:p>
      <w:r>
        <w:rPr>
          <w:b/>
        </w:rPr>
        <w:t>E. 3</w:t>
      </w:r>
    </w:p>
    <w:p>
      <w:r>
        <w:t>Compte tenu de la valeur litigieuse, la procédure est gratuite (art. 116 CPC, art. 19 al. 3 let. c LACC). Il n'est pas alloué de dépens (art. 22 al. 2 LaCC). * * * * *</w:t>
      </w:r>
    </w:p>
    <w:p>
      <w:r>
        <w:t>- 16/16 -</w:t>
      </w:r>
    </w:p>
    <w:p>
      <w:r>
        <w:t>C/24666/2013-4 PAR CES MOTIFS, La Chambre des prud'hommes, groupe 4 : A la forme : Déclare recevable l'appel interjeté le 24 juin 2015 par A______ contre le jugement JTPH/219/2015 rendu le 28 mai 205 par le Tribunal des prud'hommes dans la cause C/24666/2013-4. Au fond : Confirme le jugement attaqué. Dit que la procédure est gratuite et qu'il n'est pas alloué de dépens. Déboute les parties de toutes autres conclusions. Siégeant : Monsieur Ivo BUETTI, président; Madame Nadia FAVRE, juge employeur, Madame Christiane VERGARA-PIZZETTA, juge salariée; Madame Véronique BULUNDWE-LÉVY, greffière.</w:t>
      </w:r>
    </w:p>
    <w:p>
      <w:r>
        <w:t>Le président : Ivo BUETTI</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