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CAPH/147/2015 vom 9. September 2015</w:t>
      </w:r>
    </w:p>
    <w:p>
      <w:r>
        <w:t>GE Cour de justice, 2015-09-09, FR</w:t>
      </w:r>
    </w:p>
    <w:p>
      <w:r>
        <w:rPr>
          <w:b/>
        </w:rPr>
        <w:t xml:space="preserve">Quelle: </w:t>
      </w:r>
      <w:r>
        <w:t>https://mcp.opencaselaw.ch/entscheid/ge_gerichte_CAPH_147_2015</w:t>
      </w:r>
    </w:p>
    <w:p>
      <w:r>
        <w:t>FR: GE_GERICHTE CAPH/147/2015 du 9 septembre 2015</w:t>
      </w:r>
    </w:p>
    <w:p>
      <w:r>
        <w:t>IT: GE_GERICHTE CAPH/147/2015 del 9 settembre 2015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w:t>
      </w:r>
    </w:p>
    <w:p>
      <w:r>
        <w:rPr>
          <w:b/>
        </w:rPr>
        <w:t>E. 1.2</w:t>
      </w:r>
    </w:p>
    <w:p>
      <w:r>
        <w:t>En tant qu'elle refuse des moyens de preuves, la décision querellée est une ordonnance de preuves au sens de l'art. 154 CPC, susceptible de recours immédiat aux conditions restrictives de l'art. 319 let. b ch. 2 CPC, soit lorsqu'elle est de nature à causer un préjudice difficilement réparable (ACJC/241/2015 consid. 1.1;</w:t>
      </w:r>
    </w:p>
    <w:p>
      <w:r>
        <w:t>- 3/5 -</w:t>
      </w:r>
    </w:p>
    <w:p>
      <w:r>
        <w:t>C/16893/2014-5 ACJC/1234/2014 consid. 1.1; ACJC/1292 /2013 consid. 1.1; ACJC/734/2013 consid. 1.1). Le recours a été interjeté dans le délai de dix jours et suivant la forme prévue par la loi (art. 130, 131 et 321 al. 2 et 3 CPC). Reste à examiner si la décision querellée peut causer un préjudice difficilement réparable à la recourante au sens de l'art. 319 let. b ch. 2 CPC, les autres hypothèses visées par l'art. 319 let. b ch. 1 CPC n'étant en l'espèce pas réalisées.</w:t>
      </w:r>
    </w:p>
    <w:p>
      <w:r>
        <w:rPr>
          <w:b/>
        </w:rPr>
        <w:t>E. 2</w:t>
      </w:r>
    </w:p>
    <w:p>
      <w:r>
        <w:t>CPC).</w:t>
      </w:r>
    </w:p>
    <w:p>
      <w:r>
        <w:rPr>
          <w:b/>
        </w:rPr>
        <w:t>E. 2.1</w:t>
      </w:r>
    </w:p>
    <w:p>
      <w:r>
        <w:t>La possibilité d’attaquer séparément les autres décisions incidentes est soumise à des restrictions dans le souci de ne pas retarder inutilement le cours du procès (Message du Conseil fédéral relatif au code de procédure civile suisse du 28 juin 2006, FF 2006 I 6841 ss, p. 6983).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 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Il appartient au recourant d'alléguer et d'établir la possibilité que la décision incidente critiquée lui causerait un préjudice difficilement réparable, à moins que cela ne fasse d'emblée aucun doute (par analogie :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w:t>
      </w:r>
    </w:p>
    <w:p>
      <w:r>
        <w:t>- 4/5 -</w:t>
      </w:r>
    </w:p>
    <w:p>
      <w:r>
        <w:t>C/16893/2014-5 Si la condition du préjudice difficilement réparable n'est pas remplie, la partie doit attaquer l'ordonnance avec la décision finale sur le fond (Message du Conseil fédéral CPC, FF 2006 6841, ad art. 316 p. 6984).</w:t>
      </w:r>
    </w:p>
    <w:p>
      <w:r>
        <w:rPr>
          <w:b/>
        </w:rPr>
        <w:t>E. 2.2</w:t>
      </w:r>
    </w:p>
    <w:p>
      <w:r>
        <w:t>En l'espèce, la recourante reproche au Tribunal de ne pas avoir ordonné à l'intimée de produire le document litigieux en violation de son droit d'être entendue. Elle fait valoir qu'elle ne pouvait pas demander la production de ce document avant l'audience du 13 avril 2015 puisque cette dernière devait justement lui permettre de s'assurer de l'existence dudit document et de savoir si l'intimé consentait à le produire. En revanche, la recourante n'explique pas en quoi la décision querellée lui ferait subir un préjudice difficilement réparable. En outre, si au terme de la procédure, la recourante estime que le Tribunal a refusé à tort la production de pièces pouvant influencer l'issue du litige, elle pourra diriger ses griefs contre la décision finale par la voie de l'appel de l'art. 308 CPC et demander à la Cour que la cause soit renvoyée au Tribunal afin que celui-ci admette la production desdites pièces avant de statuer à nouveau. De ce point de vue, la recourante conservant ses moyens dans le cadre de l'appel contre le jugement au fond, elle ne subit aucun préjudice difficilement réparable du fait de l'ordonnance querellée. Il n'est d'ailleurs pas exclu que le Tribunal, même sans disposer de la pièce dont la production a été sollicitée, rende une décision qui – dans son résultat – emporte l'adhésion de la recourante. Partant, l'ordonnance querellée n'est pas de nature à causer un préjudice difficilement réparable à la recourante. Le recours contre l'ordonnance est par conséquent irrecevable, les conditions de l'art. 319 let. b ch. 2 n'étant pas remplies.</w:t>
      </w:r>
    </w:p>
    <w:p>
      <w:r>
        <w:rPr>
          <w:b/>
        </w:rPr>
        <w:t>E. 3</w:t>
      </w:r>
    </w:p>
    <w:p>
      <w:r>
        <w:t>La recourante, qui succombe, supportera les frais de son recours (art. 106 al. 1 CPC), arrêtés à 150 fr. (art. 24 et 68 RTFMC), couverts par l'avance déjà opérée. Il n'est pas alloué de dépens (art. 22 al. 2 LaCC).</w:t>
      </w:r>
    </w:p>
    <w:p>
      <w:r>
        <w:rPr>
          <w:b/>
        </w:rPr>
        <w:t>E. 4</w:t>
      </w:r>
    </w:p>
    <w:p>
      <w:r>
        <w:t>Le présent arrêt, qui ne constitue pas une décision finale, peut être porté au Tribunal fédéral, par la voie du recours en matière civile (art. 51 al. 1 let. c et 72 ss LTF; cf. arrêt du Tribunal fédéral 4A_85/2007 consid. 2.1), aux conditions de l'art. 93 LTF. * * * * *</w:t>
      </w:r>
    </w:p>
    <w:p>
      <w:r>
        <w:t>- 5/5 -</w:t>
      </w:r>
    </w:p>
    <w:p>
      <w:r>
        <w:t>C/16893/2014-5 PAR CES MOTIFS, La Chambre des prud'hommes, groupe 5 : Déclare irrecevable le recours formé le 23 avril 2015 par A______ contre l'ordonnance rendue par le Tribunal des prud'hommes à l'issue de l'audience de débats d'instructions du 13 avril 2015. Arrête les frais de la procédure de recours à 150 fr., couverts par l'avance déjà opérée, acquise à l'Etat de Genève. Les met à la charge de A______. Siégeant : Monsieur Patrick CHENAUX, président; Madame Denise BOËX, juge employeur, Monsieur Willy KNOPFEL, juge salarié; Madame Véronique BULUNDWE-LÉVY, greffière.</w:t>
      </w:r>
    </w:p>
    <w:p>
      <w:r>
        <w:t>Le président : Patrick CHENAUX</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