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CAPH/146/2014 vom 2. Oktober 2014</w:t>
      </w:r>
    </w:p>
    <w:p>
      <w:r>
        <w:t>GE Cour de justice, 2014-10-02, FR</w:t>
      </w:r>
    </w:p>
    <w:p>
      <w:r>
        <w:rPr>
          <w:b/>
        </w:rPr>
        <w:t xml:space="preserve">Quelle: </w:t>
      </w:r>
      <w:r>
        <w:t>https://mcp.opencaselaw.ch/entscheid/ge_gerichte_CAPH_146_2014</w:t>
      </w:r>
    </w:p>
    <w:p>
      <w:r>
        <w:t>FR: GE_GERICHTE CAPH/146/2014 du 2 octobre 2014</w:t>
      </w:r>
    </w:p>
    <w:p>
      <w:r>
        <w:t>IT: GE_GERICHTE CAPH/146/2014 del 2 ottobre 2014</w:t>
      </w:r>
    </w:p>
    <w:p>
      <w:pPr>
        <w:pStyle w:val="Heading2"/>
      </w:pPr>
      <w:r>
        <w:t>Erwägungen</w:t>
      </w:r>
    </w:p>
    <w:p>
      <w:r>
        <w:rPr>
          <w:b/>
        </w:rPr>
        <w:t>E. 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 présent appel, qui respecte les dispositions précitées, est recevable.</w:t>
      </w:r>
    </w:p>
    <w:p>
      <w:r>
        <w:rPr>
          <w:b/>
        </w:rPr>
        <w:t>E. 2</w:t>
      </w:r>
    </w:p>
    <w:p>
      <w:r>
        <w:t>L'appelant reproche au Tribunal d'avoir retenu qu'il existait un juste motif à son licenciement.</w:t>
      </w:r>
    </w:p>
    <w:p>
      <w:r>
        <w:rPr>
          <w:b/>
        </w:rPr>
        <w:t>E. 2.1</w:t>
      </w:r>
    </w:p>
    <w:p>
      <w:r>
        <w:t>L'employeur et le travailleur peuvent résilier immédiatement le contrat de travail en tout temps pour de justes motifs (art. 337 al. 1 CO). Selon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w:t>
      </w:r>
    </w:p>
    <w:p>
      <w:r>
        <w:t>- 6/9 -</w:t>
      </w:r>
    </w:p>
    <w:p>
      <w:r>
        <w:t>C/20448/2012-1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les déclarations recueillies du Tribunal auprès de F______ sont particulièrement peu claires (en particulier le fait qu'elle avait travaillé seule sur le chantier D______, mais avec son fils), et ne correspondent guère avec les déclarations de l'appelant, à tout le moins sur le plan chronologique. Rien de pertinent ne peut dès lors être tiré de ces déclarations. En revanche, l'appelant a clairement admis, aux deux audiences du Tribunal, d'une part qu'il était en charge du nettoyage au sein de D______ durant tout son emploi, d'autre part qu'il avait signé les relevés d'heures produits par l'intimée, relatifs au chantier D______, de façon uniforme tout au long des rapports de travail. Ces relevés ne sont pas en contradiction avec les fiches d'heures effectuées sur d'autres chantiers ni avec les bulletins de salaire. En particulier, la thèse de l'employé, qui, à bien le comprendre, a soutenu que sa mère avait touché la rémunération afférente à sa propre activité n'y trouve aucune assise. Ces pièces confirment en revanche les allégués de l'intimée. L'appelant a aussi admis que sa mère et E______ "donnaient des coups de main" en 2012 dans les locaux de cette entreprise. Or, ces deux personnes, dont rien ne permet de retenir qu'elles auraient été employées à cette époque de l'intimée, n'avaient rien à faire dans lesdits locaux, dont l'appelant n'a pas contesté (si ce n'est dans une contestation générale et non étayée nouvelle en appel) qu'il avait reçu la clé, rendue le jour de son congé.</w:t>
      </w:r>
    </w:p>
    <w:p>
      <w:r>
        <w:t>Il s'ensuit qu'il a lui-même introduit ces personnes dans les locaux considérés, en violation de son contrat de travail, et qu'à tout le moins une partie de sa prestation de travail a été accomplie par des tiers.</w:t>
      </w:r>
    </w:p>
    <w:p>
      <w:r>
        <w:t>- 7/9 -</w:t>
      </w:r>
    </w:p>
    <w:p>
      <w:r>
        <w:t>C/20448/2012-1</w:t>
      </w:r>
    </w:p>
    <w:p>
      <w:r>
        <w:t>Par conséquent, le manquement était suffisamment grave pour provoquer une rupture du lien de confiance entre les parties, étant rappelé qu'il était expressément prévu dans le contrat de travail, et justifier un licenciement avec effet immédiat. La décision à prendre ne nécessitait aucune vérification supplémentaire, en raison de l'admission des faits par l'appelant et des éléments en possession de l'intimée.</w:t>
      </w:r>
    </w:p>
    <w:p>
      <w:r>
        <w:t>Les protestations de l'appelant, qui fait grand cas du jugement définitif du Tribunal des prud'hommes rendu dans la cause l'ayant opposé à E______, sont vaines. En effet, la circonstance que cette décision ait retenu l'absence de relations de travail entre les précités est sans incidence sur le fait, non contesté, que ladite personne a effectué du travail dans les locaux du client de l'intimée, alors qu'il revenait à l'appelant de fournir personnellement cette prestation (qu'il a attestée en signant les relevés d'heures). Au demeurant, l'appelant a admis qu'il n'avait pas porté à la connaissance de l'employeur l'existence de la procédure initiée contre lui par E______, dont on ne voit pas comment celui-ci aurait pu la connaître au jour du licenciement.</w:t>
      </w:r>
    </w:p>
    <w:p>
      <w:r>
        <w:t>Le jugement attaqué sera dès lors confirmé.</w:t>
      </w:r>
    </w:p>
    <w:p>
      <w:r>
        <w:rPr>
          <w:b/>
        </w:rPr>
        <w:t>E. 3</w:t>
      </w:r>
    </w:p>
    <w:p>
      <w:r>
        <w:t>L'appelant reproche encore au Tribunal de ne pas avoir donné suite à sa prétention en complètement du certificat de travail.</w:t>
      </w:r>
    </w:p>
    <w:p>
      <w:r>
        <w:rPr>
          <w:b/>
        </w:rPr>
        <w:t>E. 3.1</w:t>
      </w:r>
    </w:p>
    <w:p>
      <w:r>
        <w:t>Le travailleur peut demander en tout temps à l'employeur un certificat portant sur la nature et la durée des rapports de travail, ainsi que sur la qualité de son travail et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oeuvré « à notre entière satisfaction » (arrêt du Tribunal fédéral 4A_117/2007 du 13 septembre 2007, consid. 7.1). Le travailleur supporte le fardeau de la preuve des faits dont il demande l'adjonction (arrêt du Tribunal fédéral précité, ibidem).</w:t>
      </w:r>
    </w:p>
    <w:p>
      <w:r>
        <w:t>- 8/9 -</w:t>
      </w:r>
    </w:p>
    <w:p>
      <w:r>
        <w:t>C/20448/2012-1</w:t>
      </w:r>
    </w:p>
    <w:p>
      <w:r>
        <w:rPr>
          <w:b/>
        </w:rPr>
        <w:t>E. 3.2</w:t>
      </w:r>
    </w:p>
    <w:p>
      <w:r>
        <w:t>En l'espèce, le certificat de travail remis à l'appelant correspond aux principes rappelés ci-dessus. Il ne contient aucun élément négatif, en dépit du licenciement avec effet immédiat. L'appelant n'a pas apporté la démonstration qu'il aurait fourni des prestations d'une qualité supérieure à la moyenne, ni qu'il aurait entretenu d'excellentes relations avec ses supérieurs, collègues et clients. La déclaration émanant de sa mère n'est pas suffisante à cet égard, en l'absence de tout autre élément probant. Par conséquent, il a été débouté à raison par les premiers juges de sa conclusion en remise d'un certificat de travail complété.</w:t>
      </w:r>
    </w:p>
    <w:p>
      <w:r>
        <w:rPr>
          <w:b/>
        </w:rPr>
        <w:t>E. 4</w:t>
      </w:r>
    </w:p>
    <w:p>
      <w:r>
        <w:t>La procédure est gratuite (art. 114 let. c CPC). Il n'est pas alloué de dépens (art. 22 al. 2 LaCC). * * * * *</w:t>
      </w:r>
    </w:p>
    <w:p>
      <w:r>
        <w:t>- 9/9 -</w:t>
      </w:r>
    </w:p>
    <w:p>
      <w:r>
        <w:t>C/20448/2012-1 PAR CES MOTIFS, La Chambre des prud'hommes, groupe 1 : A la forme : Déclare recevable l'appel formé par A______ contre le jugement rendu le 18 février 2014 par le Tribunal des prud'hommes. Au fond : Confirme ce jugement. Déboute les parties de toutes autres conclusions. Siégeant : Madame Sylvie DROIN, présidente; Monsieur Roberto SPINELLI, juge employeur, Monsieur Ivo VAN DOORNIK,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