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CAPH/141/2018 vom 16. Oktober 2018</w:t>
      </w:r>
    </w:p>
    <w:p>
      <w:r>
        <w:t>GE Cour de justice, 2018-10-16, FR</w:t>
      </w:r>
    </w:p>
    <w:p>
      <w:r>
        <w:rPr>
          <w:b/>
        </w:rPr>
        <w:t xml:space="preserve">Quelle: </w:t>
      </w:r>
      <w:r>
        <w:t>https://mcp.opencaselaw.ch/entscheid/ge_gerichte_CAPH_141_2018</w:t>
      </w:r>
    </w:p>
    <w:p>
      <w:r>
        <w:t>FR: GE_GERICHTE CAPH/141/2018 du 16 octobre 2018</w:t>
      </w:r>
    </w:p>
    <w:p>
      <w:r>
        <w:t>IT: GE_GERICHTE CAPH/141/2018 del 16 ottobre 2018</w:t>
      </w:r>
    </w:p>
    <w:p>
      <w:pPr>
        <w:pStyle w:val="Heading2"/>
      </w:pPr>
      <w:r>
        <w:t>Erwägungen</w:t>
      </w:r>
    </w:p>
    <w:p>
      <w:r>
        <w:rPr>
          <w:b/>
        </w:rPr>
        <w:t>E. 1</w:t>
      </w:r>
    </w:p>
    <w:p>
      <w:r>
        <w:t>La Cour examine d'office si les conditions de recevabilité du recours sont remplies (art. 60 CPC).</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CPC commenté, 2011 n° 11 ad art. 319 CPC; FREIBURGHAUS/AFHELDT,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(art. 154 CPC) (FREIBURGHAUS/AFHELDT, op. cit., n° 11, ad art. 319 CPC).</w:t>
      </w:r>
    </w:p>
    <w:p>
      <w:r>
        <w:t>- 3/5 -</w:t>
      </w:r>
    </w:p>
    <w:p>
      <w:r>
        <w:t>C/15757/2016-1</w:t>
      </w:r>
    </w:p>
    <w:p>
      <w:r>
        <w:rPr>
          <w:b/>
        </w:rPr>
        <w:t>E. 1.2</w:t>
      </w:r>
    </w:p>
    <w:p>
      <w:r>
        <w:t>En l'espèce, la décision qui admet l'interrogatoire d'un témoin et qui rejette une demande de renseignements écrits relève de l'administration des preuves au sens de l'art. 319 let. b CPC. Elle est susceptible d'un recours immédiat dans les dix jours à compter de sa notification (art. 321 al. 1 et 2 CPC).</w:t>
      </w:r>
    </w:p>
    <w:p>
      <w:r>
        <w:rPr>
          <w:b/>
        </w:rPr>
        <w:t>E. 1.3</w:t>
      </w:r>
    </w:p>
    <w:p>
      <w:r>
        <w:t>Reste à déterminer si la décision querellée est susceptible de causer un préjudice difficilement réparable au sens de l'art. 319 b ch. 2 CPC, les autres hypothèses visées par l'art. 319 let. b ch. 1 CPC n'étant pas réalisées. La notion de préjudice difficilement réparable est plus large que celle de préjudice irréparable au sens de l'art. 93 al. 1 let. a LTF (ATF 137 III 380 consid. 2). Constitue un préjudice difficilement réparable toute incidence dommageable, y compris financière ou temporelle, qui ne peut être que difficilement réparé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notamment). L'exigence d'un préjudice difficilement réparable doit être admise dans des circonstances particulières (JT 2013 III 131 ss, 155). Une simple prolongation de la procédure ou un accroissement des frais de celle-ci ne constitue pas un préjudice difficilement réparable (SPUEHLER, Basler Kommentar, Schweizerische Zivilprozessordnung, 2ème éd. 2013, n° 7 ad art. 319).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in JT 2013 III p. 131 ss, 155 JT, SPUEHLER, op. cit., n° 8 ad art. 319 CPC). C'est au recourant qu'il appartient d'alléguer et d'établir la possibilité que la décision incidente lui cause un préjudice difficilement réparable, à moins que cela ne fasse d'emblée aucun doute (ATF 134 III 426 consid. 1.2 par analogie). Si la condition du préjudice difficilement réparable n'est pas remplie, la partie doit attaquer l'ordonnance avec la décision finale sur le fond (BRUNNER, Kurzkommentar Schweizerische Zivilprozessordnung, 2ème éd. 2014, n° 13 ad art. 319 CPC).</w:t>
      </w:r>
    </w:p>
    <w:p>
      <w:r>
        <w:t>- 4/5 -</w:t>
      </w:r>
    </w:p>
    <w:p>
      <w:r>
        <w:t>C/15757/2016-1</w:t>
      </w:r>
    </w:p>
    <w:p>
      <w:r>
        <w:rPr>
          <w:b/>
        </w:rPr>
        <w:t>E. 1.4</w:t>
      </w:r>
    </w:p>
    <w:p>
      <w:r>
        <w:t>En l'espèce, l'employeuse recourante estime que la décision querellée lui cause un préjudice difficilement réparable "dans la mesure où le procès serait plus coûteux dans une très large mesure car prolongé dans une mesure importante" (sic!). Elle estime en outre que l'ordonnance rendue viole la loi dans la mesure où elle rejette sa demande de renseignements du fait qu'elle n'aurait pas été déposée à temps. Quant à l'employé recourant, il fait valoir une violation du fardeau de la preuve et l'admission à tort de preuves tardives de son adverse partie. Conformément au principe rappelé ci-dessus, non seulement le seul accroissement du temps ou le seul impact du coût - on rappellera par ailleurs qu'en matière prud'homale, la procédure est pour l'esssentiel gratuite - ne suffit pas à remplir la condition du dommage difficilement réparable nécessaire à la recevabilité d'un recours contre une ordonnance d'instruction. D'autre part, comme il a été rappelé ci-dessus également, les ordonnances d'instruction n'ont aucune force de chose jugée et peuvent être modifiées et complétées en tout temps (art. 154 CPC). Dès lors, non seulement il n'est pas exclu que le Tribunal modifie ou complète les mesures d'instruction ordonnées en cours de procédure, mais d'autre part, l'employeuse conserve ses droits de faire appel dès la décision au fond et de soulever l'illégalité éventuelle de l'administration des preuves. Enfin, l'employé ne saurait se prévaloir d'un préjudice difficilement réparable du fait d'une violation alléguée de la répartition du fardeau de la preuve ou de l'admission d'une preuve tardive, arguments pouvant également être soulevés dans le cadre d'un éventuel appel au fond. En résumé ni l'une ni l'autre des parties ne subit le dommage difficilement réparable au sens des principes rappelés plus haut du fait de l'ordonnance attaquée, ce qui conduit à l'irrecevabilité des recours.</w:t>
      </w:r>
    </w:p>
    <w:p>
      <w:r>
        <w:rPr>
          <w:b/>
        </w:rPr>
        <w:t>E. 2</w:t>
      </w:r>
    </w:p>
    <w:p>
      <w:r>
        <w:t>Les deux parties succombant, les frais seront mis à la charge de chacune d'elles pour moitié. * * * * *</w:t>
      </w:r>
    </w:p>
    <w:p>
      <w:r>
        <w:t>- 5/5 -</w:t>
      </w:r>
    </w:p>
    <w:p>
      <w:r>
        <w:t>C/15757/2016-1 PAR CES MOTIFS, La Chambre des prud'hommes, groupe 1 : Déclare irrecevables les recours déposés le 5 avril 2018 par C______ et par A______ le 18 avril 2018 contre l'ordonnance de preuves OTPH/495/2018 rendu le 23 mars 2018 par le Président du groupe 1 du Tribunal des prud'hommes dans la cause C/15757/2016-1 . Arrête les frais de la procédure à 1000 fr. Les met à la charge des deux parties à concurrence de la moitié chacune. Ordonne en conséquence aux Services financiers du Pouvoir judiciaire de restituer 500 fr. à A______ et 500 fr. à C______. Siégeant : Monsieur Cédric-Laurent MICHEL, président; Monsieur Pierre-Alain L'HÔTE, juge employeur; Monsieur Yves DUPRÉ, juge salarié;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avec conditions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