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CAPH/13/2022 vom 24. Januar 2022</w:t>
      </w:r>
    </w:p>
    <w:p>
      <w:r>
        <w:t>GE Cour de justice, 2022-01-24, FR</w:t>
      </w:r>
    </w:p>
    <w:p>
      <w:r>
        <w:rPr>
          <w:b/>
        </w:rPr>
        <w:t xml:space="preserve">Quelle: </w:t>
      </w:r>
      <w:r>
        <w:t>https://mcp.opencaselaw.ch/entscheid/ge_gerichte_CAPH_13_2022</w:t>
      </w:r>
    </w:p>
    <w:p>
      <w:r>
        <w:t>FR: GE_GERICHTE CAPH/13/2022 du 24 janvier 2022</w:t>
      </w:r>
    </w:p>
    <w:p>
      <w:r>
        <w:t>IT: GE_GERICHTE CAPH/13/2022 del 24 gennaio 2022</w:t>
      </w:r>
    </w:p>
    <w:p>
      <w:pPr>
        <w:pStyle w:val="Heading2"/>
      </w:pPr>
      <w:r>
        <w:t>Erwägungen</w:t>
      </w:r>
    </w:p>
    <w:p>
      <w:r>
        <w:rPr>
          <w:b/>
        </w:rPr>
        <w:t>E. 1.1</w:t>
      </w:r>
    </w:p>
    <w:p>
      <w:r>
        <w:t>Le recours est recevable contre les décisions finales, incidentes et provisionnelles de première instance qui ne peuvent pas faire l’objet d’un appel (art. 319 let. a CPC) et contre les autres décisions et ordonnances d’instruction de</w:t>
      </w:r>
    </w:p>
    <w:p>
      <w:r>
        <w:t>- 8/16 -</w:t>
      </w:r>
    </w:p>
    <w:p>
      <w:r>
        <w:t>C/20295/2019-4 première instance dans les cas prévus par la loi (art. 319 let. b ch. 1 CPC) ou lorsqu’elles peuvent causer un préjudice difficilement réparable (ch. 2). La décision querellée, en tant qu’elle refuse un moyen de preuve, est une ordonnance d’instruction susceptible de recours immédiat si elle est de nature à causer un préjudice difficilement réparable.</w:t>
      </w:r>
    </w:p>
    <w:p>
      <w:r>
        <w:rPr>
          <w:b/>
        </w:rPr>
        <w:t>E. 1.2</w:t>
      </w:r>
    </w:p>
    <w:p>
      <w:r>
        <w:t>La recours, interjeté dans le délai de 10 jours et dans la forme prescrite par la loi (art. 130, 131, 145 al. 1 let. a et 321 al. 2 CPC), est recevable sous cet angle. Reste à déterminer si l’ordonnance attaquée est susceptible de causer un préjudice difficilement réparable à la recourante.</w:t>
      </w:r>
    </w:p>
    <w:p>
      <w:r>
        <w:rPr>
          <w:b/>
        </w:rPr>
        <w:t>E. 2</w:t>
      </w:r>
    </w:p>
    <w:p>
      <w:r>
        <w:t>La recourante fait valoir qu’en tant qu’elle refuse d’ordonner la production de titres requise, l’ordonnance querellée lui cause un préjudice difficilement réparable puisqu’il existe un risque sérieux et imminent que les documents sollicités disparaissent, ce qui la priverait de tout moyen d’établir l’ampleur réelle de son préjudice et, par conséquent, d’en obtenir la réparation.</w:t>
      </w:r>
    </w:p>
    <w:p>
      <w:r>
        <w:rPr>
          <w:b/>
        </w:rPr>
        <w:t>E. 2.1.1</w:t>
      </w:r>
    </w:p>
    <w:p>
      <w:r>
        <w:t>La notion de « préjudice difficilement réparable » est plus large que celle de « préjudice irréparable » au sens de l'art. 93 al. 1 let. a LTF (ATF 138 III 378 consid. 6.3). Constitue un « préjudice difficilement réparable »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(ACJC/353/2019 du 1er mars 2019 consid. 3.1.1; JEANDIN, Commentaire romand, Code de procédure civile, 2ème éd. 2019, n. 22 ad art. 319 CPC).</w:t>
      </w:r>
    </w:p>
    <w:p>
      <w:r>
        <w:t>La décision refusant ou admettant des moyens de preuve offerts par les parties ne cause en principe pas de préjudice irréparable puisqu’il est normalement possible, en recourant contre la décision finale, d’obtenir que la preuve refusée à tort soit administrée ou que la preuve administrée à tort soit écartée du dossier. Dans des cas exceptionnels, il peut toutefois y avoir préjudice irréparable, par exemple lorsque le moyen de preuve risque de disparaître (arrêt du Tribunal fédéral 4A_397/2015 du 3 novembre 2015 consid. 2.3.1 et les jurisprudences citées ; JEANDIN, Commentaire romand, Code de procédure civile, 2019, n. 22b ad art. 319 CPC).</w:t>
      </w:r>
    </w:p>
    <w:p>
      <w:r>
        <w:t>- 9/16 -</w:t>
      </w:r>
    </w:p>
    <w:p>
      <w:r>
        <w:t>C/20295/2019-4</w:t>
      </w:r>
    </w:p>
    <w:p>
      <w:r>
        <w:t>Il appartient au recourant d'alléguer et d'établir la possibilité que la décision incidente lui cause un préjudice difficilement réparable, à moins que cela ne fasse d'emblée aucun doute (ATF 134 III 426 consid. 1.2 par analogie).</w:t>
      </w:r>
    </w:p>
    <w:p>
      <w:r>
        <w:rPr>
          <w:b/>
        </w:rPr>
        <w:t>E. 2.1.2</w:t>
      </w:r>
    </w:p>
    <w:p>
      <w:r>
        <w:t>En vertu de l’art. 386 de la Companies Act 2006 de droit anglais, intitulé « duty to keep accounting records », toute entreprise doit tenir une comptabilité adéquate. Aux termes de l’art. 388 ch. 4 let. a de la Companies Act 2006, une société privée doit conserver ses documents comptables pendant une durée de trois ans (« accounting records that a company is required by section 386 to keep must be preserved by (…) a private company for three years from the date on which they are made (…) »).</w:t>
      </w:r>
    </w:p>
    <w:p>
      <w:r>
        <w:rPr>
          <w:b/>
        </w:rPr>
        <w:t>E. 2.2</w:t>
      </w:r>
    </w:p>
    <w:p>
      <w:r>
        <w:t>En l’espèce, la recourante a sollicité la production par l’intimé des comptes et des relevés bancaires de A______ (UK) LTD, devenue C______ LTD, ainsi que l’intégralité des factures émises par celle-ci pour la période de 2017 à 2020. Or, C______ LTD étant une société de droit anglais, elle n’est tenue de conserver ses documents comptables que durant un délai de trois ans, ce que l’intimé ne conteste pas. De ce fait, le risque existe que les documents sollicités pour les années 2017 et 2018 aient déjà été détruits ou soient sur le point de l’être, quand bien même l’intimé prétend que ce n’est pas le cas et que, quoi qu’il en soit, une trace numérique demeurerait même en cas de destruction. A mesure de l’avancement du temps, s’accroît le danger d’une destruction de l’ensemble des documents dont la production a été requise. Or, cela pourrait avoir pour effet de faire disparaître le moyen de preuve relatif à l’élément de fait à démontrer, soit le montant des éventuels honoraires indûment encaissés par l’intimé, par le biais de la société anglaise. Le fait que certains documents sont répertoriés sur le site du registre du commerce anglais n’y change rien, celui-ci indiquant expressément que les informations disponibles sur ce site ne se veulent pas exhaustives et que le Registre du commerce anglais n'a pas le pouvoir légal ni la capacité de vérifier l'exactitude desdites informations (http://resources.companieshouse.gov.uk/serviceInformation.shtml). En conclusion, s'il est vrai que la recourante pourrait se plaindre du refus du Tribunal d’ordonner la production des pièces requises dans le cadre d’un éventuel appel contre la décision qui sera rendue au fond, il n’est cependant pas exclu que les documents réclamés disparaissent dans l'intervalle, privant ainsi la recourante de la possibilité de les obtenir ultérieurement si leur production devait finalement être ordonnée. Il s'ensuit que la recourante se trouve exposée à la survenance d’un dommage difficilement réparable.</w:t>
      </w:r>
    </w:p>
    <w:p>
      <w:r>
        <w:t>- 10/16 -</w:t>
      </w:r>
    </w:p>
    <w:p>
      <w:r>
        <w:t>C/20295/2019-4 Le recours sera en conséquence déclaré recevable.</w:t>
      </w:r>
    </w:p>
    <w:p>
      <w:r>
        <w:rPr>
          <w:b/>
        </w:rPr>
        <w:t>E. 3</w:t>
      </w:r>
    </w:p>
    <w:p>
      <w:r>
        <w:t>La recourante a produit deux pièces non soumises au premier juge. Elle a également modifié ses conclusions, en ce sens qu’elle conclut désormais à ce qu'il soit ordonné aussi à C______ LTD de produire les documents sollicités.</w:t>
      </w:r>
    </w:p>
    <w:p>
      <w:r>
        <w:rPr>
          <w:b/>
        </w:rPr>
        <w:t>E. 3.1</w:t>
      </w:r>
    </w:p>
    <w:p>
      <w:r>
        <w:t>Les conclusions, les allégations de fait et les preuves nouvelles sont irrecevables devant l’autorité de recours (art. 326 al. 1 CPC).</w:t>
      </w:r>
    </w:p>
    <w:p>
      <w:r>
        <w:rPr>
          <w:b/>
        </w:rPr>
        <w:t>E. 3.2</w:t>
      </w:r>
    </w:p>
    <w:p>
      <w:r>
        <w:t>La conclusion nouvelle, en tant qu’elle vise C______ LTD, est dès lors irrecevable. En revanche, les extraits de droit anglais produits par la recourante sont recevables, puisqu'il s'agit de droit, lequel doit être établi d’office par la Cour (ATF 118 II 83 consid. 2a).</w:t>
      </w:r>
    </w:p>
    <w:p>
      <w:r>
        <w:rPr>
          <w:b/>
        </w:rPr>
        <w:t>E. 4</w:t>
      </w:r>
    </w:p>
    <w:p>
      <w:r>
        <w:t>La recourante fait grief au Tribunal d’avoir violé son droit d’être entendue, en omettant de motiver l’ordonnance querellée. 4.1.1 La jurisprudence a déduit de l'art.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(ATF 142 III 433 consid. 4.3.2; 141 IV 249 consid. 1.3.1; arrêt du Tribunal fédéral 5A_19/2020 du 18 mai 2020 consid. 6). Il n'y a violation du droit d'être entendu que si l'autorité n'a pas satisfait à son devoir minimum d'examiner et de traiter les problèmes pertinents (ATF 135 III 670 consid. 3.3.1; 133 III 235 consid. 5.2 et les arrêts cités). Le droit d'être entendu est une garantie de nature formelle, dont la violation entraîne en principe l'annulation de la décision attaquée, indépendamment des chances de succès du recours sur le fond (ATF 141 V 495 consid. 2.2;127 V 431 consid. 3d/aa). Toutefois, le droit d'être entendu n'est pas une fin en soi. Il constitue un moyen d'éviter qu'une procédure judiciaire ne débouche sur un jugement vicié en raison de la violation du droit des parties de participer à la procédure. Lorsqu'on ne voit pas quelle influence la violation du droit d'être entendu a pu avoir sur la procédure, il n'y a pas lieu d'annuler la décision attaquée (ATF 143 IV 380 consid. 1.4.1; arrêts du Tribunal fédéral 1C_229/2020 du 27 août 2020 consid. 2.1).</w:t>
      </w:r>
    </w:p>
    <w:p>
      <w:r>
        <w:t>- 11/16 -</w:t>
      </w:r>
    </w:p>
    <w:p>
      <w:r>
        <w:t>C/20295/2019-4 Par ailleurs,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 L'appelant ne peut alors pas se contenter de se plaindre de cette violation, mais doit exercer son droit d'être entendu (arrêt du Tribunal fédéral 5A_925/2015 du 4 mars 2016 consid. 2.3.3.2 non publié aux ATF 142 III 195). Pour le surplus, même en présence d'un vice grave, une réparation de la violation du droit d'être entendu peut également se justifier lorsque le renvoi constituerait une vaine formalité et aboutirait à un allongement inutile de la procédure, ce qui serait incompatible avec l'intérêt de la partie concernée à ce que sa cause soit tranchée dans un délai raisonnable (ATF 142 II 218 consid. 2.8.1). Même dans le cadre d'un recours au sens strict, une violation du droit d'être entendu peut être guérie, lorsqu'elle ne concerne que des questions de droit - et non des allégués de fait que le tribunal cantonal ne peut pas examiner librement, en raison de la limitation de sa cognition (art. 320 CPC). En ce cas, le tribunal cantonal peut renoncer à renvoyer la cause, dès lors que ce renvoi ne serait qu'une vaine formalité (arrêt du Tribunal fédéral 5A_82/2015 du 16 juin 2015 consid. 4.2.4). 4.1.2 Le droit à la preuve est une composante du droit d’être entendu garanti au niveau constitutionnel par l’art. 29 al. 2 Cst. Il implique que toute partie a le droit, pour établir un fait pertinent qui n’est pas déjà prouvé, de faire administrer les moyens de preuve adéquats, pour autant qu’ils aient été proposés régulièrement et en temps utile (ATF 140 I 99 consid. 3.4 ; arrêt du Tribunal fédéral 5A_113/2018 du 12 septembre 2018 consid. 4.2.1.1 non publié in ATF 144 III 541). La libre appréciation des preuves autorise le juge à apprécier celles-ci de manière anticipée, ce qui signifie qu’il peut refuser d’administrer certaines preuves offertes par les parties parce qu’il a formé sa conviction sur la base des preuves déjà recueillies ou juge la preuve requise inadéquate pour prouver le fait à établir (CHABLOZ/COPT, Petit commentaire, Code de procédure civile, 2020, n. 31 ad art. 157 CPC). En cas d’appréciation anticipée des preuves, il doit au moins implicitement en ressortir les raisons pour lesquelles le tribunal dénie toute importance ou pertinence aux moyens de preuve qu’il n’administre pas. Le fait que le tribunal ne se prononce ni expressément, ni implicitement sur les réquisitions de preuve viole le droit constitutionnel des parties à l’examen de celles-ci et à une motivation (art. 29 al. 2 Cst ; ATF 114 II 289 consid. 2b, JdT 1989 I 84 ; arrêt du Tribunal fédéral 5A_304/2014 du 13 octobre 2014 consid. 3.3 ss).</w:t>
      </w:r>
    </w:p>
    <w:p>
      <w:r>
        <w:t>- 12/16 -</w:t>
      </w:r>
    </w:p>
    <w:p>
      <w:r>
        <w:t>C/20295/2019-4 4.1.3 Selon l’art. 221 al. 1 let. d et e CPC, la demande doit contenir les allégations de fait et l’indication, pour chaque allégation, des moyens de preuves proposés. L’art. 152 al. 1 CPC confère à toute partie le droit à ce que le tribunal administre les moyens de preuves adéquats proposés régulièrement et en temps utile. La maxime des débats s'applique à toutes les affaires du droit du travail d'une valeur litigieuse supérieure à 30'000 fr. ou de nature non patrimoniale (art. 55 et 247 al. 2 let. b ch. 2 a contrario CPC). Il appartient dès lors aux parties d'alléguer les faits sur lesquels elles fondent leurs prétentions et de produire les preuves qui s'y rapportent. 4.1.4 Par moyens de preuve « adéquats », il faut comprendre ceux qui sont aptes à forger la conviction du tribunal sur la réalité d’un fait pertinent, autrement dit dont la démonstration peut avoir une incidence sur l’issue du litige, ce qui dépend du contenu de la norme matérielle (une faute, un dommage, etc.) ou procédurale (empêchement qui a rendu impossible le respect d’un délai) entrant en ligne de compte vu l’objet du litige au sens large (SCHWEIZER, Commentaire romand, Code de procédure civile, 2019, n. 8 ad art. 152 CPC). Une preuve peut être inadéquate de manière objective ou subjective. Il y a une inadéquation objective de la preuve, lorsque de par sa nature elle n’est pas à même d’établir le fait allégué, par exemple une inspection comme preuve du contenu d’une discussion. Il y a inadéquation subjective de la preuve, lorsque la preuve présentée est de par sa nature adéquate, mais que le tribunal juge la preuve non probante dans le cas concret. Par exemple, le témoignage devient superflu lorsqu’il existe un test ADN établissant la paternité du défendeur. L’art. 152 CPC ne traite que de l’inadéquation objective, ce que la doctrine admet de manière unanime. La preuve subjectivement inadéquate, quant à elle, découle de l’appréciation des preuves selon l’art. 157 CPC. Dans les deux cas, l’examen de l’inadéquation d’une preuve se fait par une appréciation anticipée de la preuve (CHABLOZ/COPT, Petit commentaire, Code de procédure civile, 2020, n. 8-9 ad art. 152 CPC). 4.1.5 Un moyen de preuve n'est régulièrement offert au sens de l'art. 152 CPC que lorsque l'offre de preuve se réfère clairement à l'allégué de fait qui doit ainsi être prouvé (arrêts du Tribunal fédéral 4A_370/2016 du 13 décembre 2016 consid. 3.3 et 4A_414/2013 du 28 octobre 2013 consid. 4.4, HEINZMANN, Petit commentaire, Code de procédure civile, 2020, n. 23 ad art. 221 CPC). En règle générale, chaque offre de preuve doit être indiquée immédiatement après les allégués de fait qu'elle est destinée à établir. Un renvoi global aux pièces du dossier ne constitue pas un allégué suffisant. (arrêts du Tribunal fédéral 4A_452/2013 du 31 mars 2014 consid. 2.1 à 2.3, 4A_56/2013 du 4 juin 2013 consid. 4.4 et les références citées et 4A_309/2013 du 16 décembre 2013 consid. 3.2). Dans un arrêt, le Tribunal fédéral a considéré qu'il ne suffisait pas de demander de façon générale la production de dossiers pénaux, sans autre spécification. Dans un tel cas, les recourants auraient dû préciser exactement quels dossiers ils souhaitaient voir</w:t>
      </w:r>
    </w:p>
    <w:p>
      <w:r>
        <w:t>- 13/16 -</w:t>
      </w:r>
    </w:p>
    <w:p>
      <w:r>
        <w:t>C/20295/2019-4 produire, et les allégués à l'appui desquels ils requéraient cette production (arrêt du Tribunal fédéral 4A_452/2013 précité consid. 2.3). L'art. 56 CPC ne permet pas au juge d'interpeller les parties sur tous les éléments qui lui paraissent déterminants pour la résolution du cas; il lui impose seulement d'aviser les parties lorsqu'il tient une allégation ou une offre de preuve comme mal formulée ou manifestement lacunaire. Si la partie interpellée ne rectifie pas son acte, le tribunal ne le corrige pas d'office et les allégations sont maintenues en l'état. Le devoir d'interpellation du tribunal est d'autant plus limité que la partie est assistée par un mandataire professionnel. Il n'est en outre pas applicable lorsque la partie a un comportement contraire à la bonne foi (art. 52 CPC), notamment lorsqu'elle agit de façon négligente (DIETSCHY, Le devoir d’interpellation du tribunal et la maxime inquisitoire sous l’empire du Code de procédure civile suisse, in RSPC 2011, 82ss). Lorsque la procédure est soumise à la maxime des débats, l'art. 56 CPC ne s'applique qu'en cas de manquement manifeste des parties (arrêt du Tribunal fédéral 4A_301/2013 du 6 janvier 2014 consid. 6.2). 4.1.6 Une recherche ad explorandum (fishing expedition) est contraire aux principes régissant le droit de procédure, selon lequel l’obligation de production ne peut porter que sur les documents destinés à prouver des faits connus et allégués par la partie requérante (arrêt du Tribunal fédéral 5A_295/2009 du 23 décembre 2009 consid. 2, SJ 2010 I 401).</w:t>
      </w:r>
    </w:p>
    <w:p>
      <w:r>
        <w:rPr>
          <w:b/>
        </w:rPr>
        <w:t>E. 4.2</w:t>
      </w:r>
    </w:p>
    <w:p>
      <w:r>
        <w:t>En l'espèce, dans l'ordonnance attaquée, le Tribunal n'a pas mentionné, même brièvement, les motifs qui l'ont guidé et n'a pas satisfait à son devoir minimum d'examiner et de traiter les problèmes pertinents. En particulier, il n’a pas indiqué les raisons pour lesquelles il a dénié toute importance ou pertinence aux moyens de preuve requis par la recourante qu’il a refusé d’administrer. Le droit d'être entendue de la recourante ainsi que son droit constitutionnel à l’examen de ses réquisitions ont dès lors été violés. Reste à déterminer si cette violation peut être réparée. La réquisition de preuve litigieuse ne se réfère pas à l'allégué de fait qui doit être prouvé, de sorte que le moyen de preuve n'a pas été régulièrement offert au sens de l'art. 152 CPC. Or, la recourante, assistée d'un avocat, était bien consciente des exigences procédurales en la matière puisqu'elle a proposé l'administration d'autres moyens de preuves répondant aux réquisits. Aussi, quand bien même le Tribunal n’a pas imparti de délai à la recourante pour rectifier, respectivement compléter et clarifier son offre de preuve, il est douteux que celle-ci soit recevable pour ce motif déjà. Cette question peut toutefois rester indécise.</w:t>
      </w:r>
    </w:p>
    <w:p>
      <w:r>
        <w:t>- 14/16 -</w:t>
      </w:r>
    </w:p>
    <w:p>
      <w:r>
        <w:t>C/20295/2019-4 En effet, quand bien même les pièces dont la production est requise, soit les comptes et relevés bancaires de la société anglaise C______ LTD ainsi que l’intégralité des factures émises par la société précitée, apparaissent, de par leur nature, susceptibles d’établir le montant des honoraires perçus par ladite société, elles ne sont pas adéquates pour déterminer si ces honoraires ont été versés par des (anciens) clients de la recourante ou pas, ni si ces honoraires auraient été encaissés indûment. Elles ne sont dès lors pas pertinentes pour « clarifier la question de la perception indue d’honoraires par [l’intimé] ». Il n'est pas non plus possible de discerner, et la recourante ne l'explique pas, pour quelle raison elle a sollicité la production de pièces couvrant la période de 2017 à 2020, alors que l’intimé a été engagé en 2018, licencié en 2019 et que le contrat de travail conclu entre les parties prévoit une clause de prohibition de concurrence couvrant une période de trois ans après la fin du contrat. La réquisition de preuve litigieuse a ainsi été formulée de manière trop peu précise et semble avoir été présentée à des fins de recherches. Dans ces circonstances, il faut admettre qu’un renvoi de la cause au Tribunal n’aurait d’autre résultat que de voir le premier juge confirmer cette appréciation et ne constituerait dès lors qu’une vaine formalité engendrant un allongement inutile de la procédure. Compte tenu de ce qui précède, la question de savoir s'il pouvait être ordonné à l'intimé, vu sa qualité d'administrateur et d'actionnaire unique de C______ LTD, de produire des documents comptables concernant ladite société peut demeurer indécise. Le recours sera dès lors rejeté et l’ordonnance querellée confirmée.</w:t>
      </w:r>
    </w:p>
    <w:p>
      <w:r>
        <w:rPr>
          <w:b/>
        </w:rPr>
        <w:t>E. 5</w:t>
      </w:r>
    </w:p>
    <w:p>
      <w:r>
        <w:t>Les frais judiciaires de recours seront arrêtés à 800 fr. (art. 19 al. 3 let. c LaCC) et mis à la charge de la recourante, qui succombe (art. 106 al. 1 CPC). Ils seront compensés avec l’avance fournie du même montant, laquelle demeure acquise à l’Etat de Genève (art. 111 al. 1 CPC).</w:t>
      </w:r>
    </w:p>
    <w:p>
      <w:r>
        <w:t>Il ne sera pas alloué de dépens (art. 22 al. 2 LaCC). * * * * *</w:t>
      </w:r>
    </w:p>
    <w:p>
      <w:r>
        <w:t>- 15/16 -</w:t>
      </w:r>
    </w:p>
    <w:p>
      <w:r>
        <w:t>C/20295/2019-4</w:t>
      </w:r>
    </w:p>
    <w:p>
      <w:r>
        <w:t>PAR CES MOTIFS, La Chambre des prud'hommes, groupe 4 :</w:t>
      </w:r>
    </w:p>
    <w:p>
      <w:r>
        <w:t>A la forme : Déclare recevable le recours formé le 21 avril 2021 par A______ SA contre les chiffres 1 à 3 du dispositif de l’ordonnance de preuves et d’instruction rendue le 31 mars 2021 par le Tribunal des prud’hommes dans la cause C/20295/2019. Au fond : Confirme l'ordonnance entreprise. Déboute les parties de toutes autres conclusions. Sur les frais : Arrête les frais judiciaires de recours à 800 fr., les met à la charge de A______ SA et les compense entièrement avec l’avance fournie. Dit qu’il n’y a pas lieu à l’allocation de dépens. Siégeant : Madame Verena PEDRAZZINI RIZZI, présidente; Monsieur Olivier GROMETTO, juge employeur; Madame Ana ROUX,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- 16/16 -</w:t>
      </w:r>
    </w:p>
    <w:p>
      <w:r>
        <w:t>C/20295/2019-4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