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CAPH/139/2015 vom 18. August 2015</w:t>
      </w:r>
    </w:p>
    <w:p>
      <w:r>
        <w:t>GE Cour de justice, 2015-08-18, FR</w:t>
      </w:r>
    </w:p>
    <w:p>
      <w:r>
        <w:rPr>
          <w:b/>
        </w:rPr>
        <w:t xml:space="preserve">Quelle: </w:t>
      </w:r>
      <w:r>
        <w:t>https://mcp.opencaselaw.ch/entscheid/ge_gerichte_CAPH_139_2015</w:t>
      </w:r>
    </w:p>
    <w:p>
      <w:r>
        <w:t>FR: GE_GERICHTE CAPH/139/2015 du 18 août 2015</w:t>
      </w:r>
    </w:p>
    <w:p>
      <w:r>
        <w:t>IT: GE_GERICHTE CAPH/139/2015 del 18 agosto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w:t>
      </w:r>
    </w:p>
    <w:p>
      <w:r>
        <w:t>- 4/7 -</w:t>
      </w:r>
    </w:p>
    <w:p>
      <w:r>
        <w:t>C/5794/2014-5 (Jean-Luc COLOMBINI, Condensé de la jurisprudence fédérale et vaudoise relative à l'appel et au recours en matière civile, in JdT 2013 III p. 131 ss, p. 155 et références citées; BLICKENSTORFER, Schweizerische Zivilprozessordnung [ZPO], 2011, n° 39 ad art. 319 CPC). L'instance supérieure devra se montrer exigeante, voire restrictive, avant d'admettre la réalisation de cette condition (COLOMBINI, op. cit., p. 155 et références citées; JEANDIN, Code de procédure civile commenté, n° 22 ad art. 319 CPC et références citées).</w:t>
      </w:r>
    </w:p>
    <w:p>
      <w:r>
        <w:t>Une simple prolongation de la procédure ou un accroissement des frais ne constitue pas un préjudice difficilement réparable (SPÜHLER, in Basler Kommentar, Schweizerische Zivilprozessordnung, 2ème éd. 2013, n. 7 ad art. 319 CPC; HOFFMANN-NOWOTNY, ZPO-Rechtsmittel, Berufung und Beschwerde, 2013, n. 25 ad art. 319 CPC).</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2010, n° 13 ad art. 319 ZPO; BLICKENSTORFER, op. cit., n° 40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La condition de préjudice difficilement réparable est réalisée dans des circonstances particulières, par exemple dans le cas où l'ordonnance de preuve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(COLOMBINI, op. cit., p. 155).</w:t>
      </w:r>
    </w:p>
    <w:p>
      <w:r>
        <w:t>Le recours contre une décision refusant la recevabilité de nouveaux allégués est ainsi en principe irrecevable, de même que le recours contre une décision autorisant une partie à introduire des novas et les offres de preuve correspondantes (COLOMBINI, op. cit., p. 157).</w:t>
      </w:r>
    </w:p>
    <w:p>
      <w:r>
        <w:t>Il appartient au recourant d'alléguer et d'établir la possibilité que la décision incidente lui cause un préjudice difficilement réparable, à moins que cela ne fasse d'emblée aucun doute (par analogie ATF 134 III 426 consid. 1.2 et 133 III 629</w:t>
      </w:r>
    </w:p>
    <w:p>
      <w:r>
        <w:t>- 5/7 -</w:t>
      </w:r>
    </w:p>
    <w:p>
      <w:r>
        <w:t>C/5794/2014-5 consid. 2.3.1; HALDY, CPC, Code de procédure civile commenté, op. cit., n° 9 ad art. 126 CPC).</w:t>
      </w:r>
    </w:p>
    <w:p>
      <w:r>
        <w:rPr>
          <w:b/>
        </w:rPr>
        <w:t>E. 1.2</w:t>
      </w:r>
    </w:p>
    <w:p>
      <w:r>
        <w:t>En l'espèce, l'ordonnance de preuve querellée, par laquelle le Tribunal a déclaré irrecevables les pièces produites par la recourante, est une ordonnance d'instruction qui entre dans le champ d'application de l'art. 319 let. b CPC. Aucun recours n'étant prévu par la loi contre ce type de décision, la recevabilité du recours est soumise à la condition d'un préjudice difficilement réparable. La recourante fait valoir à ce titre que la décision entreprise lui cause un préjudice difficilement réparable dans la mesure où elle écarte définitivement des preuves essentielles de la procédure. Elle ajoute qu'"aucune décision finale favorable à la recourante ne pourra réparer le préjudice subi tant les pièces n° 67 à 83 sont déterminantes pour l'issue du litige". Ce faisant, la recourante méconnaît la notion de préjudice difficilement réparable prévue par l'art. 319 let. b ch. 2 CPC. En effet, comme cela ressort des principes juridiques précités, le refus d'admettre des pièces nouvelles à la procédure ne cause, sauf cas particulier, pas de préjudice difficilement réparable à une partie, de sorte qu'une telle décision ne peut en principe être contestée qu'avec la décision finale. L'argumentation de la recourante ne saurait être suivie puisque si elle obtient gain de cause à l'issue du procès, elle n'aura précisément subi aucun préjudice du fait de l'ordonnance querellée. A supposer que la décision au fond lui soit défavorable, la recourante aura, le moment venu, la possibilité de former un appel devant la Cour et d'attaquer, si elle s'y estime fondée, l'ordonnance présentement querellée avec la décision finale. Il incombera alors à la Cour de décider, cas échéant, si les pièces en question doivent ou non être considérées comme recevables. Le fait que la recourante fasse valoir une violation du droit d'être entendu n'a aucun effet particulier sur la recevabilité du recours en l'espèce. L'ordonnance de preuves complémentaire du 24 mars 2015 n'est ainsi pas susceptible de causer à la recourante un préjudice difficilement réparable au sens de l'art. 319 let. b ch. 2 CPC, de sorte que le recours est irrecevable.</w:t>
      </w:r>
    </w:p>
    <w:p>
      <w:r>
        <w:rPr>
          <w:b/>
        </w:rPr>
        <w:t>E. 2</w:t>
      </w:r>
    </w:p>
    <w:p>
      <w:r>
        <w:t>Dans la mesure où la valeur litigieuse excède 50'000 fr., il se justifie de percevoir des frais judiciaires, lesquels seront fixés à 300 fr. (art. 71 et 41 RTFMC). Ils seront mis à charge de la recourante, qui succombe, et compensés avec l'avance versée en 150 fr. qui restera acquise à l'Etat de Genève, la recourante étant condamnée à verser le solde à ce dernier (art. 106 al. 1 et 111 CPC).</w:t>
      </w:r>
    </w:p>
    <w:p>
      <w:r>
        <w:t>- 6/7 -</w:t>
      </w:r>
    </w:p>
    <w:p>
      <w:r>
        <w:t>C/5794/2014-5 Il ne sera pas alloué de dépens (art. 22 al. 2 LaCC). * * * * *</w:t>
      </w:r>
    </w:p>
    <w:p>
      <w:r>
        <w:t>- 7/7 -</w:t>
      </w:r>
    </w:p>
    <w:p>
      <w:r>
        <w:t>C/5794/2014-5 PAR CES MOTIFS, La Chambre des prud'hommes, groupe 5 : Déclare irrecevable le recours interjeté par A______ le 20 avril 2015 contre l'ordonnance rendue par le Tribunal des prud'hommes le 24 mars 2015 dans la cause C/5794/2014-5. Met les frais judiciaires de la procédure de recours, arrêtés à 300 fr., à la charge de A______ et les compense avec l'avance de 150 fr. versée par celle-ci qui reste acquise à l'Etat de Genève. Condamne A______ à verser 150 fr. à l'Etat de Genève, soit pour lui les Services financiers du Pouvoir judiciaire. Siégeant : Madame Fabienne GEISINGER-MARIÉTHOZ, présidente; Monsieur Michael RUDERMANN, juge employeur, Madame Béatrice BESSE, juge salariée; Madame Véronique BULUNDWE-LÉVY, greffière.</w:t>
      </w:r>
    </w:p>
    <w:p>
      <w:r>
        <w:t>La présidente : Fabienne GEISINGER-MARIÉTHOZ</w:t>
      </w:r>
    </w:p>
    <w:p>
      <w:r>
        <w:t>La greffière : Véronique BULUNDWE-LÉVY</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