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CAPH/135/2018 vom 17. November 2017</w:t>
      </w:r>
    </w:p>
    <w:p>
      <w:r>
        <w:t>GE Cour de justice, 2017-11-17, FR</w:t>
      </w:r>
    </w:p>
    <w:p>
      <w:r>
        <w:rPr>
          <w:b/>
        </w:rPr>
        <w:t xml:space="preserve">Quelle: </w:t>
      </w:r>
      <w:r>
        <w:t>https://mcp.opencaselaw.ch/entscheid/ge_gerichte_CAPH_135_2018</w:t>
      </w:r>
    </w:p>
    <w:p>
      <w:r>
        <w:t>FR: GE_GERICHTE CAPH/135/2018 du 17 novembre 2017</w:t>
      </w:r>
    </w:p>
    <w:p>
      <w:r>
        <w:t>IT: GE_GERICHTE CAPH/135/2018 del 17 novembre 2017</w:t>
      </w:r>
    </w:p>
    <w:p>
      <w:pPr>
        <w:pStyle w:val="Heading2"/>
      </w:pPr>
      <w:r>
        <w:t>Erwägungen</w:t>
      </w:r>
    </w:p>
    <w:p>
      <w:r>
        <w:rPr>
          <w:b/>
        </w:rPr>
        <w:t>E. 1.1</w:t>
      </w:r>
    </w:p>
    <w:p>
      <w:r>
        <w:t>Interjeté dans les délai et forme utiles (art. 130, 131, 142 al. 1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w:t>
      </w:r>
    </w:p>
    <w:p>
      <w:r>
        <w:rPr>
          <w:b/>
        </w:rPr>
        <w:t>E. 1.2</w:t>
      </w:r>
    </w:p>
    <w:p>
      <w:r>
        <w:t>Formé dans la réponse à l'appel (art. 313 al. 1 CPC), dans le respect des formes énoncées ci-dessus, l'appel joint est également recevable. Par souci de simplification et pour respecter le rôle initial des parties en appel, l'employeuse sera ci-après désignée en qualité d'appelante et l'employée en qualité d'intimée.</w:t>
      </w:r>
    </w:p>
    <w:p>
      <w:r>
        <w:rPr>
          <w:b/>
        </w:rPr>
        <w:t>E. 1.3</w:t>
      </w:r>
    </w:p>
    <w:p>
      <w:r>
        <w:t>La compétence ratione loci et materiae des autorités judiciaires prud'homales genevoises ne sont, à juste titre, pas contestées en appel.</w:t>
      </w:r>
    </w:p>
    <w:p>
      <w:r>
        <w:rPr>
          <w:b/>
        </w:rPr>
        <w:t>E. 1.4</w:t>
      </w:r>
    </w:p>
    <w:p>
      <w:r>
        <w:t>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 ATF 138 III 374 consid. 4.3.1 ; arrêt du Tribunal fédéral 4A_153/2014 du 28 août 2014 consid. 2.2.3).</w:t>
      </w:r>
    </w:p>
    <w:p>
      <w:r>
        <w:rPr>
          <w:b/>
        </w:rPr>
        <w:t>E. 1.5</w:t>
      </w:r>
    </w:p>
    <w:p>
      <w:r>
        <w:t>Etant donné que le litige concerne, de manière prépondérante, le licenciement de l'intimée en raison de sa grossesse, il relève de la loi fédérale sur l'égalité entre femmes et hommes du 24 mars 1995 (loi sur l'égalité, LEg - RS 151.1). La procédure simplifiée est applicable, indépendamment de la valeur litigieuse (art. 243 al. 2 let. a CPC). Le tribunal établit les faits d'office (art. 247 al. 2 let. a CPC).</w:t>
      </w:r>
    </w:p>
    <w:p>
      <w:r>
        <w:rPr>
          <w:b/>
        </w:rPr>
        <w:t>E. 2</w:t>
      </w:r>
    </w:p>
    <w:p>
      <w:r>
        <w:t>L'appelante reproche tout d'abord au Tribunal de ne pas avoir considéré la conclusion de l'intimée en paiement d'une indemnité pour licenciement abusif comme irrecevable, car ajoutée tardivement au litige déjà pendant.</w:t>
      </w:r>
    </w:p>
    <w:p>
      <w:r>
        <w:t>- 9/20 -</w:t>
      </w:r>
    </w:p>
    <w:p>
      <w:r>
        <w:t>C/10450/2016-3</w:t>
      </w:r>
    </w:p>
    <w:p>
      <w:r>
        <w:rPr>
          <w:b/>
        </w:rPr>
        <w:t>E. 2.1</w:t>
      </w:r>
    </w:p>
    <w:p>
      <w:r>
        <w:t>Selon l'article 227 al. 1 let. a CPC, la demande peut être modifiée si la prétention nouvelle relève de la même procédure et qu'elle présente un lien de connexité avec la dernière prétention. Selon l'art. 230 al. 1 CPC, la demande ne peut être modifiée aux débats principaux que si les conditions fixées à l'article 227 al. 1 CPC sont remplies (let. a) et si la modification repose sur des faits ou des moyens de preuve nouveaux (let. b), au sens de l'art. 229 CPC. Une augmentation des conclusions fondée sur le résultat de preuves administrées au cours des débats principaux, ou sur la base d'allégation ou d'offres de preuves librement introduits selon l'art. 229 al. 3 CPC, sont admises (TAPPY, Code de procédure civile commenté, 2011, n. 7 et 8 ad art. 230 CPC). Par ailleurs, en cas de maxime inquisitoire (art. 55 al. 2 CPC), la loi n'impose pas que la modification de la demande ait lieu immédiatement après que la partie qui y procède ait eu connaissance de faits et moyens de preuve nouveaux, celle-ci pouvant intervenir jusqu'aux délibérations (art. 229 al. 3 CPC). Dans tous les cas, la partie adverse doit avoir la possibilité de prendre position sur les conclusions amplifiées de la demande, afin que son droit d'être entendu soit respecté (arrêt du Tribunal fédéral 5A_16/2016 du 26 mai 2016, consid. 5.1 et 5.2 ; ATF 142 III 48 consid. 4.1).</w:t>
      </w:r>
    </w:p>
    <w:p>
      <w:r>
        <w:rPr>
          <w:b/>
        </w:rPr>
        <w:t>E. 2.2</w:t>
      </w:r>
    </w:p>
    <w:p>
      <w:r>
        <w:t>En l'espèce, l'intimée a modifié sa demande au début des débats principaux, amplifiant ses conclusions initiales en paiement de son salaire et des commissions y afférentes, et ajoutant une conclusion en paiement d'une indemnité pour licenciement abusif. Cette nouvelle prétention est soumise à la même procédure (procédure simplifiée) en raison de l'art. 243 al. 2 let. a CPC. Elle présente, de plus, un lien de connexité évident avec le reste des prétentions, dès lors que le complexe de faits ayant mené à son licenciement est le même que celui ayant entraîné le non-paiement de ses salaires. Par ailleurs, bien que les faits relatifs au licenciement de l'intimée aient déjà été allégués dans la demande de l'intimée, l'instruction, soit notamment l'audition de plusieurs témoins, a permis de convaincre le Tribunal de ce que son licenciement lui avait été signifié en raison de sa grossesse, soit de manière abusive. Enfin, l'appelante a eu la possibilité de se déterminer sur les prétentions modifiées de l'intimée, que ce soit lors de l'instruction (qui a duré plus de 6 mois) ou à l'occasion des plaidoiries finales. Ainsi, la modification de la demande de l'intimée est recevable puisqu'elle y a procédé avant les délibérations, soit avant la clôture des débats principaux.</w:t>
      </w:r>
    </w:p>
    <w:p>
      <w:r>
        <w:rPr>
          <w:b/>
        </w:rPr>
        <w:t>E. 3</w:t>
      </w:r>
    </w:p>
    <w:p>
      <w:r>
        <w:t>Sur le fond, l'appelante conclut à l'annulation du jugement entrepris, à l'exception de son chiffre 5.</w:t>
      </w:r>
    </w:p>
    <w:p>
      <w:r>
        <w:t>- 10/20 -</w:t>
      </w:r>
    </w:p>
    <w:p>
      <w:r>
        <w:t>C/10450/2016-3 En substance, elle fait grief au Tribunal d'avoir considéré que le congé signifié à l'intimée était nul et que, partant, elle devait être condamnée à lui payer la somme de 41'665 fr. 70 à titre d'arriérés de salaire. En particulier, elle reproche au Tribunal d'avoir retenu qu'elle avait engagé l'intimée dès le 6 juillet 2015 et qu'elle n'était plus libre de la licencier le 27 octobre suivant, dès lors que l'intimée n'était plus en période d'essai. Il convient, par conséquent, de clarifier en premier lieu la date à laquelle les relations de travail entre les parties ont commencé. 3.1.1 Par le contrat individuel de travail, le travailleur s'engage, pour une durée déterminée ou indéterminée, à travailler au service de l'employeur et celui-ci à payer un salaire fixé d'après le temps ou le travail fourni (art. 319 al. 1 CO). Le contrat de travail se compose ainsi de quatre éléments, soit une prestation personnelle de travail, la mise à disposition par le travailleur de son temps pour une durée déterminée ou indéterminée, un rapport de subordination et un salaire (WYLER, Droit du travail, 2008, p. 57 ; AUBERT, in Commentaire romand, 2003, n. 1ss ad art. 319 CO ; ENGEL, Contrats de droit suisse, 2ème éd., p. 229). Le terme « travail » recouvre toute activité, physique ou intellectuelle, propre à satisfaire un besoin (ATF 124 III 249 consid. 3 ; ATF 64 II 9). Une prestation de travail consiste en une activité humaine comprenant une prestation positive (active ou passive) et déterminée, fournie par le travailleur en faveur de l'employeur, sans obligation de résultat (WYLER/HEINZER, Droit du travail, 3ème ed. 2014, p. 20). Sauf disposition contraire de la loi, le contrat individuel de travail n'est soumis à aucune forme spéciale. Il est réputé conclu lorsque l'employeur accepte, pour un temps donné, l'exécution d'un travail qui, d'après les circonstances, ne doit être fourni que contre un salaire (art. 320 al. 1 et 2 CO ; arrêt du Tribunal fédéral 4P.194/2004 du 24 novembre 2004). 3.1.2 Le contrat de stage, n'est pas défini par la loi et la doctrine n'est pas unanime quant à sa qualification. Selon certains auteurs, une activité non rémunérée pourrait constituer un stage, dès lors que le caractère onéreux du contrat de travail fait défaut (BRUNNER/BÜHLER/WAEBER/BRUCHEZ, Commentaire du contrat de travail, 3e éd. 2004, n. 8, ad art. 319 CO). A les suivre, la rémunération du stagiaire serait ainsi le critère principal permettant de distinguer le contrat de stage du contrat de travail. Un stage ne serait donc envisageable que s'il est effectué dans l'intérêt exclusif du stagiaire. Si le maître de stage a un intérêt objectif à la prestation de ce dernier, les parties sont réputées liées par un contrat de travail, donnant droit au travailleur à une rémunération (art. 320 al. 2 CO).</w:t>
      </w:r>
    </w:p>
    <w:p>
      <w:r>
        <w:t>- 11/20 -</w:t>
      </w:r>
    </w:p>
    <w:p>
      <w:r>
        <w:t>C/10450/2016-3 Un autre auteur qualifie de stage une activité non rémunérée de quelques jours (CARUZZO, Le contrat individuel de travail, Schulthess, Zurich 2009, n. 5 ad art. 319 CO). Une activité d'une durée plus longue devrait donc être qualifiée de contrat de travail, quelle que soit la rémunération convenue. Pour d'autres auteurs encore, le contrat de stage a pour particularité d'avoir pour objectif la formation du stagiaire. Contrairement au contrat d'apprentissage, le stage ne viserait pas une formation professionnelle systématique et complète, mais le fait que le stagiaire puisse réunir des compétences et une expérience professionnelles (PORTMANN, in Basler Kommentar, Obligationenrecht I, 5ème éd. 2011, n. 17 ad art. 344 CO ; STAEHLIN, in Zürcher Kommentar, 1996, n. 8 ad art. 344 CO ; STREIFF/VON KAENEL/RUDOLPH, Arbeitsvertrag, 7ème éd. 2012, n. 6 ad art. 344a CO). Il conviendrait dès lors d'appliquer les articles 344ss CO et 319ss CO aux contrats qui poursuivent un but de formation, de sorte que le contrat de stage, pour autant qu'il revête une composante de formation, entre dans la qualification du contrat de travail (PORTMANN/STÖCKLI, Schweizerisches Arbeitsrecht, 2ème ed. 2007, Zurich, n. 582). Enfin, compilant les avis susmentionnés, une auteure est parvenue à la conclusion que le contrat de stage doit être qualifié de contrat de travail lorsqu'il porte sur une activité régulière, rémunérée et qui vise la formation de jeunes professionnels (SEILER, Réflexions libres sur le contrat de stage, in Regards croisés sur le droit du travail : Liber amicorum pour Gabriel Aubert, WYLER/MEIER/MARCHAND [eds], Collection genevoise, Schulthess 2015, pp. 299-310, p. 304). 3.1.3 Selon l'art. 55 CC, la volonté de la personne morale s'exprime par ses organes (al. 1). Ceux-ci obligent la personne morale par leurs actes juridiques et par tous autres faits (al. 2). Est un organe celui qui participe effectivement et d'une façon décisive à la formation de la volonté sociale, durablement et dans un vaste domaine dépassant les affaires courantes (ATF 128 III 29 consid. 3a, 122 III 225 consid. 4b ; arrêt du Tribunal fédéral 4A_50/2009 du 26 mars 2009 consid. 2.3). Est aussi un organe celui qui, sans en porter le titre, exerce effectivement la fonction de l'organe (ATF 117 II 570 consid. 3; arrêt du Tribunal fédéral 4A_544/2008 du 10 février 2009 consid. 2.3). Jurisprudence et doctrine ont ainsi admis que la personne qui exerce de facto des fonctions dirigeantes et qui, de par la situation qu'elle occupe dans l'affaire et les pouvoirs qui lui sont conférés, participe effectivement et d'une façon décisive à la formation de la volonté sociale est un organe de fait (ou organe matériel ; arrêt du Tribunal fédéral 4A_54/2008 du 28 avril 2008 non publié, consid. 3.2.1 et 3.2.2; ATF 128 III 29, in JdT 2003 I 18 consid. 3a ; ATF 121 III 453, in JdT 1997 199 consid. 4b ; ATF 101 1b 422 consid. 5a). Pour qu'une personne se voie reconnaître la qualité d'organe</w:t>
      </w:r>
    </w:p>
    <w:p>
      <w:r>
        <w:t>- 12/20 -</w:t>
      </w:r>
    </w:p>
    <w:p>
      <w:r>
        <w:t>C/10450/2016-3 de fait, il faut qu'elle apparaisse durablement compétente pour prendre sous sa propre responsabilité certaines décisions qui vont au-delà de la simple expédition des affaires courantes et déploient des effets perceptibles sur le résultat des affaires (arrêt du Tribunal fédéral 4A_54/2008 du 28 avril 2008 non publié, consid. 3.2.1 et 3.2.2; ATF 128 III 29, in JdT 2003 I 18 consid. 3a). Il ne suffit pas qu'un collaborateur exécute de manière indépendante l'activité qui lui a été confiée dans un champ d'activité fortement restreint.</w:t>
      </w:r>
    </w:p>
    <w:p>
      <w:r>
        <w:rPr>
          <w:b/>
        </w:rPr>
        <w:t>E. 3.2</w:t>
      </w:r>
    </w:p>
    <w:p>
      <w:r>
        <w:t>En l'espèce, H______ était chargé de la gestion du personnel de A______, de manière entièrement autonome. Tous les actes qu'il a effectués à ce titre concernant l'intimée, soit en particulier son engagement, son licenciement et sa rémunération ont été considérés comme contraignants par D______, administrateur de la société et seul à disposer de la signature individuelle au registre du commerce. Ce dernier a même précisé que son père avait procédé à l'engagement de l'intimée, en octobre 2015, à son insu et contre son gré, sans qu'il considère pour autant que A______ n'était pas liée par cet acte.</w:t>
      </w:r>
    </w:p>
    <w:p>
      <w:r>
        <w:t>Il en découle que H______ agissait en qualité d'organe de fait de A______ et qu'il était apte à engager cette dernière, même sans que son statut ne figure du registre du commerce.</w:t>
      </w:r>
    </w:p>
    <w:p>
      <w:r>
        <w:t>H______ a donc valablement engagé l'intimée, le 6 juillet 2015. Reste à déterminer si les parties étaient, dès lors, liées par un contrat de stage ou par un contrat de travail stricto sensu.</w:t>
      </w:r>
    </w:p>
    <w:p>
      <w:r>
        <w:t>De l'aveu de D______ et H______, de G______, et de l'avis de M______, témoin, l'intimée a réalisé toutes sortes de tâches en faveur de A______. Ainsi, elle était affectée à la vente dans deux des magasins de l'enseigne C______ en juillet puis en septembre, ainsi qu'au déballage et à la mise en rayon des marchandises dans le magasin de la ______ entre août 2015 et le 18 septembre 2015, date de l'ouverture du magasin. Par ailleurs, elle travaillait à plein temps, aux mêmes horaires que ses collègues, et recevait une rémunération de l'ordre de 2'500 fr. à 3'000 fr. par mois. Aucune formation spécifique ne lui était dispensée par ses supérieurs et elle n'avait pas de responsable de stage. Elle se contentait de suivre les consignes d'un collaborateur plus expérimenté. Elle avait en outre déjà acquis des expériences professionnelles dans la vente antérieurement.</w:t>
      </w:r>
    </w:p>
    <w:p>
      <w:r>
        <w:t>Partant, elle a fourni une prestation personnelle entre juillet et septembre 2015, recevant ses instructions de A______ et mettant à disposition son temps à 100% contre un salaire. Il apparaît que les quatre composantes du contrat de travail sont ici réalisées.</w:t>
      </w:r>
    </w:p>
    <w:p>
      <w:r>
        <w:t>Au demeurant, on ne saurait suivre l'appelante lorsqu'elle argue qu'elle aurait engagé B______ en qualité de stagiaire puisque cette dernière a réalisé, durant trois mois, des tâches régulières ayant trait, notamment, à la vente, soit un</w:t>
      </w:r>
    </w:p>
    <w:p>
      <w:r>
        <w:t>- 13/20 -</w:t>
      </w:r>
    </w:p>
    <w:p>
      <w:r>
        <w:t>C/10450/2016-3 domaine dans lequel elle bénéficiait déjà de compétences, contre une rémunération qui dépasse largement le simple défraiement, et ce, dans l'intérêt exclusif de A______. Quels que soient les critères proposés par la doctrine quant à la qualification du contrat de stage, aucun d'eux n'est réalisé en l'espèce.</w:t>
      </w:r>
    </w:p>
    <w:p>
      <w:r>
        <w:t>Ainsi, comme l'a justement retenu le Tribunal, les parties étaient liées par un contrat de travail à compter du 6 juillet 2015.</w:t>
      </w:r>
    </w:p>
    <w:p>
      <w:r>
        <w:rPr>
          <w:b/>
        </w:rPr>
        <w:t>E. 4</w:t>
      </w:r>
    </w:p>
    <w:p>
      <w:r>
        <w:t>Se pose dès lors la question de savoir si le licenciement signifié à l'intimée le 27 octobre 2015 était valable, ce que l'appelante reproche au Tribunal de ne pas avoir retenu.</w:t>
      </w:r>
    </w:p>
    <w:p>
      <w:r>
        <w:rPr>
          <w:b/>
        </w:rPr>
        <w:t>E. 4.1</w:t>
      </w:r>
    </w:p>
    <w:p>
      <w:r>
        <w:t>Le droit en vigueur repose sur le principe de la liberté du congé. Chaque partie a le droit de résilier, sans indication de motif, un contrat de travail conclu pour une durée indéterminée (art. 335 al. 1 CO). L'employeur qui résilie le contrat doit cependant respecter les règles énoncées aux art. 336ss CO (ATF 136 III 513 consid. 2.3 ; ATF 132 III 115 consid 2.1; ATF 131 III 535 consid. 4.1). Ainsi, après le temps d'essai, l'employeur ne peut pas résilier le contrat pendant la grossesse et au cours des seize semaines qui suivent l'accouchement (art. 336c al. 1 let. c CO). La période de protection contre le licenciement en temps inopportun pendant la maternité prend effet avec le début de la grossesse et se termine seize semaines après l'accouchement, le jour de l'accouchement n'étant pas pris en compte dans le calcul de la période de protection, de sorte que le décompte des seize semaines ne débute que le lendemain de celui-ci (PERRENOUD, La protection de la maternité, Etude de droit suisse, international et européen, in IDAT n. 39, p. 832). Le congé donné pendant la période précitée est nul (art. 336c al. 2 CO). Le fait que l'employeur n'ait pas eu connaissance de l'état de son employée n'influe pas sur le caractère nul du congé (ATF 113 II 259), sauf en cas de circonstances exceptionnelles dans lesquelles l'employeur pourrait invoquer l'abus de droit manifeste de son employée (ATF 135 III 349 consid. 3). Il ne peut pas être dérogé à l'art. 336c CO par accord, contrat type de travail ou convention collective, au détriment de la travailleuse (art. 362 al. 1 CO). Le temps d'essai est réputé durer un mois, sauf accord écrit contraire, et pour une durée maximale de trois mois (art. 335b al. 2 CO). Au-delà du temps d'essai, si les parties n'ont pas fixé de délai, la loi détermine pour quelle date le congé ordinaire peut être donné (art. 335b et c CO, art. 266a à 266f CO).</w:t>
      </w:r>
    </w:p>
    <w:p>
      <w:r>
        <w:rPr>
          <w:b/>
        </w:rPr>
        <w:t>E. 4.2</w:t>
      </w:r>
    </w:p>
    <w:p>
      <w:r>
        <w:t>En l'espèce, l'intimée a été engagée le 6 juillet 2015 et son médecin a estimé qu'elle était enceinte depuis le ______ juillet 2015. Dans la journée du 27 octobre 2015, elle a annoncé sa grossesse à son employeur, en la personne de G______, associée sans signature de A______. Le même jour aux alentours de 18h00,</w:t>
      </w:r>
    </w:p>
    <w:p>
      <w:r>
        <w:t>- 14/20 -</w:t>
      </w:r>
    </w:p>
    <w:p>
      <w:r>
        <w:t>C/10450/2016-3 l'intimée s'est vue notifier son licenciement par H______. Le temps d'essai légal d'un mois étant arrivé à échéance le 6 août 2015, puisque les parties n'en sont pas convenues autrement, A______ a licencié B______ durant la période de protection de l'art. 336c al. 1 let.c CO. Partant, le congé est nul. L'attitude de l'intimée ne saurait constituer un cas d'abus de droit. En effet, même s'il est ressorti des enquêtes menées par le Tribunal que l'intimée n'a averti, à la fin septembre 2015, que l'une de ses collègues de sa grossesse, lui demandant de garder le secret, l'on ne saurait retenir que, ce faisant, elle entendait utiliser la protection de l'art. 336c CO contrairement à son but au point de commettre un abus de droit. Tout au plus cherchait-elle à stabiliser sa situation par la signature d'un contrat écrit, ignorant qu'elle était déjà liée par un contrat de travail à compter du 6 juillet 2015, son temps d'essai étant, pour le surplus, arrivé à échéance début août 2015 sans que l'on sache si l'employée avait même connaissance de sa grossesse à ce moment-là. Il en découle que l'intimée bénéficiait de la protection contre les congés en temps inopportun.</w:t>
      </w:r>
    </w:p>
    <w:p>
      <w:r>
        <w:rPr>
          <w:b/>
        </w:rPr>
        <w:t>E. 5</w:t>
      </w:r>
    </w:p>
    <w:p>
      <w:r>
        <w:t>La nullité du congé confirmée, se pose la question du droit au salaire de l'intimée. L'appelante conteste lui devoir un quelconque montant à ce titre, dès lors qu'elle considère que le contrat a été valablement résilié pour le 2 novembre 2015. Pour sa part, dans son appel joint, l'intimée reproche au Tribunal d'avoir considéré que les rapports de travail avaient été résiliés par A______, par actes concluants, à l'issue de la période de protection augmentée du délai de congé, soit le 30 septembre 2016. En effet, A______ ne lui ayant pas proposé de réintégrer son poste malgré la nullité du congé, ni signifié un nouveau congé, le contrat est, selon elle, demeuré effectif jusqu'à ce qu'elle reprenne une formation en janvier 2017. Son droit au salaire s'étendrait donc jusqu'au 31 décembre 2016. De plus, les commissions auxquelles elle pouvait prétendre en vertu du contrat auraient dû être ajoutées à ce montant et calculées sur la base d'une moyenne basée sur les commissions qu'elle a réalisées en octobre et novembre 2015.</w:t>
      </w:r>
    </w:p>
    <w:p>
      <w:r>
        <w:rPr>
          <w:b/>
        </w:rPr>
        <w:t>E. 5.1</w:t>
      </w:r>
    </w:p>
    <w:p>
      <w:r>
        <w:t>En cas nullité du congé, l'employeur qui veut mettre un terme au contrat doit renouveler sa manifestation de volonté une fois la période de protection achevée (art. 336c al. 2 CO ; ATF 128 III 212 consid. 3a ; arrêt du Tribunal fédéral 4C.276/1996 du 15 septembre 1997, consid. 5a). Une simple confirmation de la résiliation initiale (et nulle), après l'échéance du délai de protection, est insuffisante (WYLER/HEINZER, op. cit p. 692) La résiliation est une manifestation unilatérale de volonté, sujette à réception, par laquelle son auteur communique à son cocontractant sa volonté de mettre fin aux rapports de travail (arrêts du Tribunal fédéral 4C.189/2005 consid. 2.3 et 4C.151/2003 du 26 août 2003, consid. 4.1). Sauf disposition contractuelle contraire, elle peut être notifiée oralement, par</w:t>
      </w:r>
    </w:p>
    <w:p>
      <w:r>
        <w:t>- 15/20 -</w:t>
      </w:r>
    </w:p>
    <w:p>
      <w:r>
        <w:t>C/10450/2016-3 écrit ou par actes concluants (AUBERT, in Commentaire romand, Code des obligations I, THEVENOZ/WERRO [eds], 2e éd. 2012, n. 3 ad art. 335 CO). La prolongation des rapports de travail sur la base de l'article 336c al. 2 CO ne modifie pas les droits et obligations des parties. Le travailleur doit fournir sa prestation de travail alors que l'employeur reste tenu de payer le salaire (art. 319 et 324 CO ; ATF 135 III 349 consid. 4.2). S'il n'exécute pas sa prestation de travail sans être empêché par un motif reconnu, le travailleur est en demeure (art. 102 ss CO) et l'employeur peut alors refuser de payer le salaire (art. 82 CO). De même, l'employeur est en demeure s'il empêche par sa faute l'exécution du travail ou ne l'accepte pas pour d'autres motifs. Dans ce cas, il doit payer le salaire sans que le travailleur doive encore fournir sa prestation (art. 324 al. 1 CO; arrêt du Tribunal fédéral 4A_289/2010 du 27 juillet 2010 consid. 4.1). La demeure de l'employeur suppose que le travailleur ait offert ses services (art. 324 CO ; ATF 135 III 349 consid. 4.2; ATF 115 V 437 consid. 5a). L'employeur est tenu de verser au travailleur son salaire lors d'une incapacité de travail non fautive inhérente à sa personne (art. 324a et 324b CO). Les accouchées ont, à certaines conditions, droit à l'allocation maternité durant 112 jours (art. 5 et</w:t>
      </w:r>
    </w:p>
    <w:p>
      <w:r>
        <w:rPr>
          <w:b/>
        </w:rPr>
        <w:t>E. 10</w:t>
      </w:r>
    </w:p>
    <w:p>
      <w:r>
        <w:t>al. 3 de la loi instituant une assurance en cas de maternité et d'adoption du 21 avril 2005 - LAMat - J 5 07). L'employeur est tenu de les renseigner afin de leur permettre de préserver leurs droits envers les assureurs (art. 331 al. 4 CO). Lorsque les rapports de travail ont pris fin, toutes les créances qui en découlent deviennent exigibles (art. 339 al. 1 CO). Les intérêts moratoires sont donc dus dès ce moment-là. 5.2.1 En l'espèce, afin de déterminer l'étendue du droit au salaire de l'intimée compte tenu de la nullité du congé, il sied de clarifier tout d'abord la question de la fin des rapports de travail entre les parties. Il ressort de l'article 1 du contrat de travail signé en octobre 2015, que l'engagement et la résiliation de l'employée doivent revêtir la forme écrite. Or, à l'issue de la période de protection de l'intimée, soit le ______ juillet 2016, A______ n'a pas réitéré son congé par écrit. Elle a même affirmé, dans ses écritures, qu'elle n'avait eu "aucune raison de signifier son licenciement une nouvelle fois à Mme B______, la résiliation du contrat étant intervenue dans les formes et conformément à la loi", ce qui n'est pas conforme à la réalité juridique (cf. ci-dessus) et constitue un aveu de l'appelante quant à l'absence de réitération écrite et conforme au contrat du congé. Ainsi, l'on ne peut suivre le Tribunal lorsqu'il retient que, par actes concluants, A______ a valablement signifié à l'intimée qu'elle ne souhaitait pas voir leurs relations de travail se poursuivre et que le contrat avait donc pris fin à l'échéance du délai de congé faisant suite à la période de protection, soit pour le ______</w:t>
      </w:r>
    </w:p>
    <w:p>
      <w:r>
        <w:t>- 16/20 -</w:t>
      </w:r>
    </w:p>
    <w:p>
      <w:r>
        <w:t>C/10450/2016-3 septembre 2016. Tel n'aurait pu être le cas que si le contrat entre les parties n'avait pas prévu expressément la forme écrite pour ce faire. Pour sa part, dans son courrier du 8 décembre 2015, l'intimée a offert ses services à l'appelante. Cette dernière n'y a pas donné suite, se contentant d'indiquer, dans son courrier du 6 janvier 2016, que le congé était valable, car notifié durant le temps d'essai. A______ s'est ainsi placée en demeure d'accepter l'offre de services de l'intimée. Etant donné qu'aucune des parties n'a notifié à l'autre une résiliation du contrat par écrit, suite à l'échéance de la période de protection dont bénéficiait l'intimée, l'on doit retenir qu'elles étaient encore liées par ledit contrat, à tout le moins jusqu'au 31 décembre 2016, date qui ressort des conclusions de l'employée et à partir de laquelle il ne peut plus être retenu qu'elle offrait ses services. L'appelante est donc tenue de verser son salaire à l'intimée jusqu'à cette date. 5.2.2 Reste à déterminer le montant dû par A______ à B______ pour la période concernée. Le contrat conclu entre les parties prévoit un salaire de 3'700 fr. brut par mois, plus une commission sur le chiffre d'affaire mensuel personnel de 1%. Ledit contrat spécifie que si l'employée n'atteint pas le salaire annuel brut de 49'200 fr. "commission de 1% sur le chiffre d'affaire mensuel personnel inclus", l'appelante s'engage à lui verser la différence. L'on comprend de cette phrase que le salaire garanti selon le contrat est de 49'200 fr. annuellement, mais qu'il peut être supérieur si l'employée réalise un chiffre d'affaire personnel important. Bien que l'employée doive être placée dans la situation qui aurait été la sienne si le congé n'avait pas été signifié, il n'existe aucun moyen de calculer, a posteriori, le chiffre d'affaire qu'elle aurait pu réaliser si elle avait effectivement continué à exercer son activité. En revanche, il est certain qu'elle aurait eu droit au salaire annuel garanti contractuellement et incluant les commissions, raison pour laquelle l'on doit se référer au montant contractuel de 49'200 fr. pour calculer le droit au salaire de l'intimée. Bien que suivant le même raisonnement, le Tribunal fonde ses calculs sur un postulat erroné. En effet, le montant journalier utile à déterminer le salaire de l'intimée pour les mois de travail incomplets ne saurait être déterminé en divisant 49'200 fr. par 365 jours. Il sied, au contraire, de diviser ce montant par le nombre de jours durant lesquels B______ aurait effectivement travaillé, soit les 5 jours ouvrés hebdomadaires, moins les congés officiels (ces jours couvrant les 42 heures contractuelles que l'intimée était tenue de réaliser contractuellement, bien que selon le contrat ces heures soient réparties sur six jours).</w:t>
      </w:r>
    </w:p>
    <w:p>
      <w:r>
        <w:t>- 17/20 -</w:t>
      </w:r>
    </w:p>
    <w:p>
      <w:r>
        <w:t>C/10450/2016-3 Trois périodes doivent ainsi être distinguées pour déterminer le droit au salaire de l'intimée : - la période précédant son accouchement, soit du 3 novembre 2015 au ______ avril 2016 inclus ; - la période de protection débutant par son accouchement, soit du ______ avril au ______ juillet 2016 inclus, les 16 semaines commençant à courir dès le lendemain de l'accouchement ; et - la période faisant suite à son congé maternité, soit du ______ juillet au 31 décembre 2016. Pour la première période (du 3 novembre 2015 au ______ avril 2016), l'intimée a donc droit à ______ fr. 20, soit les mois de décembre 2015 à mars 2016 en plein (4x4'100 fr. = 16'400 fr.), 20 jours en novembre 2015 (4'100 fr./4.33/5 jrs x 20 jrs = 3'788 fr.) et ______ jours en avril 2016 (4'100 fr./4.66/5 jrs x ______ jrs = ______ fr. 20). S'agissant de la seconde période (du ______ avril au ______ juillet 2016), c'est à juste titre que le Tribunal a retenu que A______ n'avait pas respecté ses obligations légales de déclarer le salaire de son ancienne employée et qu'elle devait être condamnée à verser à l'intimée 80% de son salaire brut mensuel. B______ a donc droit à 12'317 fr. 75, soit les mois de mai et juin 2016 en plein (2x4'100 fr. = 8'200 fr.), ______ jours en avril 2016 (4'100 fr./4.33/5 jrs x ______ jrs = ______ fr. 20) et ______ jours en juillet 2016 (4'100 fr./4.33/5 jrs x ______ jrs = ______ fr.) moins 80% (15'397 fr. 20 – 80% = 12'317 fr. 75). Enfin, pour la troisième période (du ______ juillet au 31 décembre 2016), l'intimée a droit à ______ fr. 40, soit les mois d'août à décembre en plein (5x4'100 fr. = 20'500 fr.) et ______ jours en juillet (4'100 fr./433/5 jrs x ______ jrs = ______ fr. 40). A______ devra dont être condamnée à verser la somme brute totale de 53'763 fr. 35 (______ fr. 20 + 12'317 fr. 75 + ______ fr. 40) avec intérêts à 5% dès le 1er janvier 2017, charge à l'appelante d'opérer les déductions sociales usuelles sur ce montant. Le jugement entrepris sera donc réformé dans le sens de ce qui précède. 6. Dans un dernier grief, l'appelante considère qu'aucune indemnité pour licenciement abusif n'est due à B______ parce que le licenciement qu'elle lui a signifié était valable. Même à considérer qu'il ne le fût pas, elle ne saurait y prétendre dès lors qu'elle a toujours été traitée avec respect et que les relations contractuelles n'ont duré que quatre mois.</w:t>
      </w:r>
    </w:p>
    <w:p>
      <w:r>
        <w:t>- 18/20 -</w:t>
      </w:r>
    </w:p>
    <w:p>
      <w:r>
        <w:t>C/10450/2016-3 Quant à l'intimée, elle reproche au Tribunal, dans son appel joint, d'avoir fixé à un mois l'indemnité pour licenciement abusif. En tenant compte des circonstances de son licenciement, le Tribunal aurait dû lui octroyer une indemnité équivalant à trois mois de salaire, soit un total de 16'968 fr. 15. 6.1 L'art.3 LEg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 Lorsque la résiliation est discriminatoire au sens de la LEg, qui représente un cas spécial de licenciement abusif, l'employée peut réclamer le versement d'une indemnité de la part de l'employeur, fixée en fonction des circonstances et calculée sur la base de son salaire (art. 5 al. 2 LEg ; DUNAND, in Commentaire de la loi fédérale sur l'égalité, AUBERT et LEMPEN [eds], Slatkine, Genève 2011, ad art. 9 LEg, pp. 212-213). Toutefois, la créance en paiement d'une indemnité pour licenciement abusif ne se cumule pas avec les cas de protection de l'art. 336c CO. La question du licenciement abusif de la travailleuse enceinte ne se pose donc que durant le temps d'essai - période non couverte par l'art. 336c al. 1 let. c CO - ou après la période de protection prévue à l'art. 336c al. 1 let. c CO (WYLER/HEINZER, op. cit. p. 629 ; LEMPEN, in Commentaire de la loi fédérale sur l'égalité, op. cit. ad art. 3 LEg, p. 57). Ainsi, si un congé est déclaré nul, il ne déploie aucun effet juridique ex lege. Il ne saurait, par conséquent, être cumulativement nul et abusif puisque qu'il aurait fallu qu'il soit effectif pour être qualifié d'abusif au sens du CO ou de la LEg (WYLER/HEINZER, loc. cit. ; LEMPEN, loc. cit.). 6.2 En l'espèce, il a été retenu au considérant 4 supra que le congé signifié à B______ le 27 octobre 2015 était nul, car notifié durant la période de protection de l'art. 336c al. 1 let. c CO. Le congé n'a pas non plus été réitéré en les formes convenues par A______. Les rapports de travail n'ayant pas pris fin à l'initiative de l'employeuse, aucune indemnité pour licenciement abusif ne saurait être octroyée à l'intimée pour résiliation discriminatoire. Le jugement attaqué sera donc réformé en ce sens que l'intimée sera déboutée de ses conclusions en paiement d'une indemnité pour licenciement abusif. 7. Du fait que le litige relève principalement de la LEg, il n'est pas perçu de frais (art. 114 let. a CPC) ni alloué de dépens (art. 116 al. 1 CPC et 22 al. 2 LaCC) d'appel, que ce soit pour l'appel principal ou l'appel joint. * * * * *</w:t>
      </w:r>
    </w:p>
    <w:p>
      <w:r>
        <w:t>- 19/20 -</w:t>
      </w:r>
    </w:p>
    <w:p>
      <w:r>
        <w:t>C/10450/2016-3 PAR CES MOTIFS, La Chambre des prud'hommes, groupe 3, statuant par voie de procédure simplifiée : A la forme : Déclare recevable l'appel formé le 5 janvier 2018 par A______ contre le jugement JTPH/436/2017 rendu le 17 novembre 2017 par le Tribunal des prud'hommes dans la cause C/10450/2016-3 . Déclare recevable l'appel joint formé par B______ contre ce même jugement. Au fond : Annule les chiffres 3 et 4 du dispositif du jugement querellé et cela fait, statuant à nouveau : Condamne A______ à verser à B______ la somme brute de 53'763 fr. 35 avec intérêts à 5% dès le 1er janvier 2017. Déboute B______ de ses conclusions en paiement d'une indemnité pour licenciement abusif. Confirme le jugement entrepris pour le surplus. Déboute les parties de toutes autres conclusions. Sur les frais : Dit qu'il n'est pas perçu de frais ni alloué de dépens d'appel. Siégeant : Monsieur Cédric-Laurent MICHEL, président; Monsieur Claudio PANNO, juge employeur; Madame Monique LENOIR, juge salariée; Madame Véronique BULUNDWE-LEVY, greffière.</w:t>
      </w:r>
    </w:p>
    <w:p>
      <w:r>
        <w:t>- 20/20 -</w:t>
      </w:r>
    </w:p>
    <w:p>
      <w:r>
        <w:t>C/10450/2016-3</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