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CAPH/135/2009 vom 14. Oktober 2009</w:t>
      </w:r>
    </w:p>
    <w:p>
      <w:r>
        <w:t>GE Cour de justice, 2009-10-14, FR</w:t>
      </w:r>
    </w:p>
    <w:p>
      <w:r>
        <w:rPr>
          <w:b/>
        </w:rPr>
        <w:t xml:space="preserve">Quelle: </w:t>
      </w:r>
      <w:r>
        <w:t>https://mcp.opencaselaw.ch/entscheid/ge_gerichte_CAPH_135_2009</w:t>
      </w:r>
    </w:p>
    <w:p>
      <w:r>
        <w:t>FR: GE_GERICHTE CAPH/135/2009 du 14 octobre 2009</w:t>
      </w:r>
    </w:p>
    <w:p>
      <w:r>
        <w:t>IT: GE_GERICHTE CAPH/135/2009 del 14 ottobre 2009</w:t>
      </w:r>
    </w:p>
    <w:p>
      <w:pPr>
        <w:pStyle w:val="Heading2"/>
      </w:pPr>
      <w:r>
        <w:t>Regeste</w:t>
      </w:r>
    </w:p>
    <w:p>
      <w:r>
        <w:t>Résumé: Après avoir apprécié le résultat des mesures probatoires, la Cour constate que c'est à juste titre que le Tribunal a retenu que les rapports de service entre E et T, chauffeur professionnel, n'avaient pas été suspendus pendant la période du 1er octobre 2005 au 31 janvier 2006 et que le salaire restait donc dû à T___ pendant cette période. En outre, la Cour relève que l'employé n'a pas établi la preuve d'heures de travail supplémentaires instruites, ou à tout le moins tolérées par son employeur. En effet, E___ n'ayant pas prescrit à T___ d'effectuer un service de nuit à la résidence royale et n'ayant pas été formellement informée par son employé de l'accomplissement d'une telle activité, E___ était légitimé à s'opposer à la rémunération de ces heures supplémentaires pour lesquelles T___ a de surcroît attendu la fin des rapports de travail pour en réclamer le paiement. Partant, la Cour réforme partiellement le jugement entrepris dans ce sens.</w:t>
      </w:r>
    </w:p>
    <w:p>
      <w:pPr>
        <w:pStyle w:val="Heading2"/>
      </w:pPr>
      <w:r>
        <w:t>Erwägungen</w:t>
      </w:r>
    </w:p>
    <w:p>
      <w:r>
        <w:rPr>
          <w:b/>
        </w:rPr>
        <w:t>E. 1</w:t>
      </w:r>
    </w:p>
    <w:p>
      <w:r>
        <w:t>Interjeté dans le délai et la forme prescrits par la loi (art. 59 LJP), l’appel de E___ est recevable.</w:t>
      </w:r>
    </w:p>
    <w:p>
      <w:r>
        <w:t>Juridiction des prud’hommes</w:t>
      </w:r>
    </w:p>
    <w:p>
      <w:r>
        <w:t>Cause n° C/11477/2007 - 3 - 9 -</w:t>
      </w:r>
    </w:p>
    <w:p>
      <w:r>
        <w:t>* COUR D’APPEL *</w:t>
      </w:r>
    </w:p>
    <w:p>
      <w:r>
        <w:rPr>
          <w:b/>
        </w:rPr>
        <w:t>E. 2</w:t>
      </w:r>
    </w:p>
    <w:p>
      <w:r>
        <w:t>La procédure prud’homale obéit à des motifs de simplicité et rapidité. S’agissant des témoins en procédure d’appel, l’art. 64 LJP stipule que la Cour d’appel ne procède à l’audition de témoins que dans la mesure où les parties l’ont sollicitée dans leurs écritures, respectivement d’appel et de réponse. La procédure prud’homale ne connaît pas la prorogation d’enquêtes sauf si le juge, dans le cadre de l’établissement des faits, estime nécessaire de devoir y procéder d’office. La requête en audition de témoins formulée par l’appelante à l’issue de l’audience devant la Cour d’appel sera ainsi rejetée.</w:t>
      </w:r>
    </w:p>
    <w:p>
      <w:r>
        <w:rPr>
          <w:b/>
        </w:rPr>
        <w:t>E. 3</w:t>
      </w:r>
    </w:p>
    <w:p>
      <w:r>
        <w:t>E___ conteste devoir des arriérés de salaire à T___ au motif qu’elle aurait versé l’intégralité des salaires dus et que les rapports de travail aurait été suspendus pendant la période de mars 2005 à novembre 2006 impliquant une absence de rémunération de l’employé pendant cette période.</w:t>
      </w:r>
    </w:p>
    <w:p>
      <w:r>
        <w:t>a) Dans le cadre de l’aménagement de leurs rapports de travail, l’employeur et l’employé peuvent convenir que les rapports de travail seront suspendus pendant une période déterminée, à savoir que l’employé bénéfice d’un congé sans solde pendant une période déterminée sans que cette situation implique nécessaire- ment une résiliation de service. En espèce, E___ invoque une suspension des rapports de service au motif que T___ aurait cessé toute activité au sein de l’entreprise pour pouvoir se consacrer à une activité de restauration dans l’établissement que son frère venait d’ouvrir à Genève. T___ indique avoir con- tinué à accomplir ses tâches au sein de E___ même s’il a pu à l’occasion, donner un « coup de main » dans le restaurant de son frère.</w:t>
      </w:r>
    </w:p>
    <w:p>
      <w:r>
        <w:t>Appréciant le résultat des mesures probatoires, la Cour d’appel relève que les témoins M___ et I___ ont clairement indiqué, pour fréquenter le restaurant, l’un en qualité d’employé, l’autre en qualité de client assidu, n’avoir jamais constaté que T___ y travaillait. Les témoins H___ et F___ ont certes indiqué, de façon</w:t>
      </w:r>
    </w:p>
    <w:p>
      <w:r>
        <w:t>Juridiction des prud’hommes</w:t>
      </w:r>
    </w:p>
    <w:p>
      <w:r>
        <w:t>Cause n° C/11477/2007 - 3 - 10 -</w:t>
      </w:r>
    </w:p>
    <w:p>
      <w:r>
        <w:t>* COUR D’APPEL *</w:t>
      </w:r>
    </w:p>
    <w:p>
      <w:r>
        <w:t>vague, que T___ travaillait dans l’établissement, mais leurs déclarations sont trop ténues pour pouvoir être retenues ; le témoin H___ a en effet indiqué s’être souvenu qu’à une occasion déterminée, T___ ne s’était pas présenté à son travail chez E___ au motif qu’il travaillait dans le restaurant de son frère sans toutefois pouvoir indiquer s’il s’agissait d’un épisode isolé ou si cette situation s’était réi- térée. Le témoin F___ a indiqué que, à son souvenir, T___ avait moins travaillé chez E___ en été 2006 alors que cette période ne concerne pas la période liti- gieuse de suspension du contrat qui, aux dires de l’employeur, se serait déroulée du 1er octobre 2005 au 31 janvier 2006. Ces deux témoignages sont donc trop flous et incomplets pour pouvoir être retenus.</w:t>
      </w:r>
    </w:p>
    <w:p>
      <w:r>
        <w:t>La Cour d’appel relève d’ailleurs que, pendant cette même période, T___ a ac- compli des activités pour le compte de son employeur puisqu’il ressort des pièces fournies à la procédure qu’il a effectué des transferts et véhiculé des clients. De plus, selon les propres déclarations de l’employeur, ce dernier a attes- té auprès des organismes compétents le paiement des salaires pour la période in- criminée démontrant par là qu’aucune suspension des rapports de service n’avait été convenue avec son employé. C’est donc à juste titre que le Tribunal des prud’hommes a retenu que les rapports de service n’avaient pas été suspendus pendant la période du 1er octobre 2005 au 31 janvier 2006 et que le salaire restait dû à T___ pendant cette période.</w:t>
      </w:r>
    </w:p>
    <w:p>
      <w:r>
        <w:t>b) La rémunération de l’employé ayant été arrêtée à fr. 3'500.- par mois, c’est à bon droit et conformément d’ailleurs aux déclarations de l’employeur auprès des or- ganismes compétents que le Tribunal a retenu que T___ avait droit, à titre de sa- laire à un montant de fr. 35'000.- pour l’année 2005 et un montant de fr. 38'500.- pour l’année 2006 d’où il convenait de déduire une somme de fr. 34'000.- déjà versée. Le jugement serait ainsi confirmé sur ce point.</w:t>
      </w:r>
    </w:p>
    <w:p>
      <w:r>
        <w:t>Juridiction des prud’hommes</w:t>
      </w:r>
    </w:p>
    <w:p>
      <w:r>
        <w:t>Cause n° C/11477/2007 - 3 - 11 -</w:t>
      </w:r>
    </w:p>
    <w:p>
      <w:r>
        <w:t>* COUR D’APPEL *</w:t>
      </w:r>
    </w:p>
    <w:p>
      <w:r>
        <w:rPr>
          <w:b/>
        </w:rPr>
        <w:t>E. 4</w:t>
      </w:r>
    </w:p>
    <w:p>
      <w:r>
        <w:t>L’appelante conteste devoir une indemnité pour rétribution d’heures supplémen- taires au bénéfice de T___ au motif qu’il n’était pas affecté à une mission de nuit auprès de la résidence royale de la famille royale.</w:t>
      </w:r>
    </w:p>
    <w:p>
      <w:r>
        <w:t>a) Les heures supplémentaires sont définies comme les heures de travail effectuées au-delà de l’horaire contractuel. L’obligation d’effectuer des heures supplémen- taires est régie par l’art. 321 c CO. Les heures supplémentaires doivent être ef- fectuées dans l’intérêt de l’employeur. Il en est ainsi des heures supplémentaires accomplies à la demande de l’employeur, même si le travailleur les a sollicitées ou approuvées en raison des revenus supplémentaires qu’elles lui procurent. Lorsqu’elles ont été effectuées à l’initiative du travailleur, elles ne constituent des heures supplémentaires que si elles sont objectivement accomplies dans l’intérêt de l’employeur, qu’elles sont justifiées et qu’elles sont portées à la con- naissance de ce dernier ou qu’il ne peut ignorer leur accomplissement. Ne cons- tituent pas des heures supplémentaires celles qui sont accomplies spontanément par le travailleur, contrairement à la volonté de l’employeur ou à son insu, sans que des circonstances exceptionnelles ne les justifient dans l’intérêt de l’employeur (Wyler, Droit du travail, 2ème éd p. 117 ; JAR 2001 p. 164 ; ATF 116 II 69 ; arrêt du TF du 13 août 2004 dans la cause 4C 92/2004). De plus, le travailleur qui attend de longs mois ou la fin des rapports de travail pour annon- cer de prétendues heures supplémentaires ne peut exiger leur rémunération, l’employeur n’étant dans ce cas pas informé et n’ayant pas la possibilité de s’opposer à l’accomplissement de telles heures. Ainsi, dans l’hypothèse où l’employeur n’a pas connaissance de la nécessité d’effectuer des heures supplé- mentaires (première condition) et où il n’a pas de raison de savoir que de telles heures supplémentaires ont été effectuées (seconde condition), le Tribunal fédé- ral admet que le fait d’accepter sans réserve le salaire habituel revient à renoncer à une indemnité pour les heures supplémentaires effectuées (ATF 129 III 171 = JT 2003 I 241 ; Wyler, loc cit. p. 117).</w:t>
      </w:r>
    </w:p>
    <w:p>
      <w:r>
        <w:t>Juridiction des prud’hommes</w:t>
      </w:r>
    </w:p>
    <w:p>
      <w:r>
        <w:t>Cause n° C/11477/2007 - 3 - 12 -</w:t>
      </w:r>
    </w:p>
    <w:p>
      <w:r>
        <w:t>* COUR D’APPEL *</w:t>
      </w:r>
    </w:p>
    <w:p>
      <w:r>
        <w:t>b) Il ressort de la procédure que E___ avait affecté trois véhicules avec chauffeurs auprès de la famille royale de C___ pour permettre une utilisation des véhicules de nuit en cas de nécessité. Il n’est pas contesté que T___ n’était pas affecté à cette tâche spécifique et le représentant de E___ a indiqué n’avoir jamais instruit son employé de passer les nuits au palais royal dès lors que trois voitures avec chauffeurs y étaient déjà pourvus. Il ressort toutefois des débats que T___ a logé, pendant cette mission, dans les dépendances royales sans qu’il ait été clairement établi si cette situation répondait à une motivation de commodité personnelle au motif que l’employé n’avait plus de logement ou si cela répondait à un impératif professionnel. Les témoignages recueillis à ce sujet dans la procédure sont con- tradictoires. Certains témoins indiquent que l’intimé y résidait sur place pour or- ganiser le travail (témoins J___, K___, L___), d’autres indiquent que l’intimé logeait sur place par pure commodité au motif qu’il ne disposait pas d’un loge- ment pendant cette période (témoins H___, F___). La Cour d’appel relève que, même si en sa qualité d’adjoint de B___ T___ pouvait être amené à organiser le travail des chauffeurs pendant l’importante mission pour la famille royale de C___, cette situation ne l’obligeait à loger dans les dépendances du palais et l’employé n’avait reçu à ce sujet aucune instruction de son employeur. E___ n’ayant pas instruit T___ d’effectuer un service de nuit à la résidence royale et n’ayant pas été formellement informée par son employé de l’accomplissement d’une telle activité, l’employeur était légitimé à s’opposer à la rémunération de ces heures supplémentaires pour lesquelles T___ a attendu la fin des rapports de travail pour en réclamer le paiement, n’ayant formulé aucune revendication au- paravant (ATF 129 III 171 = JT 2003 I 241). La Cour d’appel relèvera ainsi que l’employé n’a pas pu établir la preuve d’avoir effectué des heures supplémen- taires instruites, ou à tout le moins tolérées par son employeur, il sera débouté de sa réclamation à ce sujet.</w:t>
      </w:r>
    </w:p>
    <w:p>
      <w:r>
        <w:rPr>
          <w:b/>
        </w:rPr>
        <w:t>E. 5</w:t>
      </w:r>
    </w:p>
    <w:p>
      <w:r>
        <w:t>L’appelante réclame, dans une demande reconventionnelle, une somme de fr. 1'060.- à titre de participation à des contraventions notifiées à son employé. A</w:t>
      </w:r>
    </w:p>
    <w:p>
      <w:r>
        <w:t>Juridiction des prud’hommes</w:t>
      </w:r>
    </w:p>
    <w:p>
      <w:r>
        <w:t>Cause n° C/11477/2007 - 3 - 13 -</w:t>
      </w:r>
    </w:p>
    <w:p>
      <w:r>
        <w:t>* COUR D’APPEL *</w:t>
      </w:r>
    </w:p>
    <w:p>
      <w:r>
        <w:t>l’audience de ce jour, ce dernier a reconnu une somme de fr. 400.- qui lui serait imputable pour diverses infractions aux règles de la circulation routière. Ce montant sera pris en considération par la Cour d’appel ; tout surplus étant rejeté comme non prouvé.</w:t>
      </w:r>
    </w:p>
    <w:p>
      <w:r>
        <w:rPr>
          <w:b/>
        </w:rPr>
        <w:t>E. 6</w:t>
      </w:r>
    </w:p>
    <w:p>
      <w:r>
        <w:t>C’est à bon droit que le Tribunal a rejeté la prétention reconventionnelle de E___ en paiement d’une somme de fr. 4'500.- pour location d’un véhicule auto- mobile pendant la période du 1er octobre 2005 au 31 janvier 2006 liée à la sus- pension des rapports de service. En effet, la Cour d’appel a retenu que les rap- ports de service n’avaient pas été suspendus pendant cette période de telle sorte que le véhicule automobile mis à disposition de l’employé n’a pas pu être utilisé à des fins exclusivement privées. La réclamation de l’employeur sur ce point se- ra rejetée.</w:t>
      </w:r>
    </w:p>
    <w:p>
      <w:r>
        <w:t>S’agissant des factures téléphoniques, c’est également à bon droit que le Tribu- nal a considéré qu’une somme de fr. 3'600.- reconnue par l’intimé devait être mise à sa charge. Les parties ne se sont accordées sur les numéros de téléphone attribués à l’employé pour les appels professionnels et l’employeur a échoué dans la preuve du préjudice imputable à T___ qu’il lui incombait d’établir.</w:t>
      </w:r>
    </w:p>
    <w:p>
      <w:r>
        <w:rPr>
          <w:b/>
        </w:rPr>
        <w:t>E. 7</w:t>
      </w:r>
    </w:p>
    <w:p>
      <w:r>
        <w:t>En conséquence, le jugement du Tribunal des prud’hommes sera partiellement réformé. E___ sera condamnée à verser à T___ la somme de fr. 73'500.-, sous déduction de fr. 34'000.-, à titre d’arriérés de salaires. T___ sera condamné à verser à E___ les sommes nettes de fr. 3'600.- et fr. 400.- à titre de rembourse- ment de factures de téléphones et de contraventions. Ces derniers paiements por- teront intérêts au taux légal à compter du 15 février 2008, date de la demande re- conventionnelle formulée par E___ et non à compter du 1er mars 2005 corres- pondant au début des relations de travail qui ne peuvent faire naître l’exigibilité de ces créances.</w:t>
      </w:r>
    </w:p>
    <w:p>
      <w:r>
        <w:t>Juridiction des prud’hommes</w:t>
      </w:r>
    </w:p>
    <w:p>
      <w:r>
        <w:t>Cause n° C/11477/2007 - 3 - 14 -</w:t>
      </w:r>
    </w:p>
    <w:p>
      <w:r>
        <w:t>* COUR D’APPEL *</w:t>
      </w:r>
    </w:p>
    <w:p>
      <w:r>
        <w:rPr>
          <w:b/>
        </w:rPr>
        <w:t>E. 8</w:t>
      </w:r>
    </w:p>
    <w:p>
      <w:r>
        <w:t>L’émolument d’appel sera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