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CAPH/134/2016 vom 25. Juli 2016</w:t>
      </w:r>
    </w:p>
    <w:p>
      <w:r>
        <w:t>GE Cour de justice, 2016-07-25, FR</w:t>
      </w:r>
    </w:p>
    <w:p>
      <w:r>
        <w:rPr>
          <w:b/>
        </w:rPr>
        <w:t xml:space="preserve">Quelle: </w:t>
      </w:r>
      <w:r>
        <w:t>https://mcp.opencaselaw.ch/entscheid/ge_gerichte_CAPH_134_2016</w:t>
      </w:r>
    </w:p>
    <w:p>
      <w:r>
        <w:t>FR: GE_GERICHTE CAPH/134/2016 du 25 juillet 2016</w:t>
      </w:r>
    </w:p>
    <w:p>
      <w:r>
        <w:t>IT: GE_GERICHTE CAPH/134/2016 del 25 luglio 2016</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 valeur litigieuse étant, en l'espèce, de CHF 47'027 fr., la voie de l'appel est ouverte.</w:t>
      </w:r>
    </w:p>
    <w:p>
      <w:r>
        <w:rPr>
          <w:b/>
        </w:rPr>
        <w:t>E. 1.2</w:t>
      </w:r>
    </w:p>
    <w:p>
      <w:r>
        <w:t>L'appel a été déposé dans le délai de 30 jours, compte tenu des féries judiciaires estivales (art. 311 al. 1 et 145 al. 1 let. b CPC), et selon la forme prescrite par la loi, par une partie qui y a intérêt (art. 59 al. 2 let. a CPC) et auprès de l'autorité compétente (art. 124 let. a LOJ), de sorte qu'il est recevable.</w:t>
      </w:r>
    </w:p>
    <w:p>
      <w:r>
        <w:t>- 7/13 -</w:t>
      </w:r>
    </w:p>
    <w:p>
      <w:r>
        <w:t>C/2682/2014-1</w:t>
      </w:r>
    </w:p>
    <w:p>
      <w:r>
        <w:rPr>
          <w:b/>
        </w:rPr>
        <w:t>E. 1.3</w:t>
      </w:r>
    </w:p>
    <w:p>
      <w:r>
        <w:t>La Cour revoit la cause avec un plein pouvoir d'examen en fait et en droit (art. 310 CPC). Dans la mesure où la valeur litigieuse est supérieure à 30'000 fr., les maximes des débats (art. 55 al. 1 et 247 al. 2 let. b ch. 2 CPC) et de disposition (art. 58 al. 1 CPC) sont applicables à la présente cause. Elle est en outre régie par la procédure ordinaire (art. 243 al. 1 et 2 a contrario CPC).</w:t>
      </w:r>
    </w:p>
    <w:p>
      <w:r>
        <w:rPr>
          <w:b/>
        </w:rPr>
        <w:t>E. 2</w:t>
      </w:r>
    </w:p>
    <w:p>
      <w:r>
        <w:t>A l'appui de son appel, l'appelant produit une pièce nouvelle, articule des faits nouveaux selon l'intimée, et conclut subsidiairement à ce que la comparution personnelle des parties soit ordonnée et à ce que d'éventuelles enquêtes soient réservées. 2.1.1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2011, n. 3 ad art. 317 CPC). 2.1.2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d'administrer toutes autres preuves. Néanmoins, cette disposition ne confère pas au recourant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w:t>
      </w:r>
    </w:p>
    <w:p>
      <w:r>
        <w:t>- 8/13 -</w:t>
      </w:r>
    </w:p>
    <w:p>
      <w:r>
        <w:t>C/2682/2014-1 preuves, elle estime que le moyen de preuve requis ne pourrait pas fournir la preuve attendue ou ne serait pas de nature à modifier le résultat des preuves qu'elle tient pour acquis. En vertu du principe de la bonne foi applicable en procédure (art. 52 CPC), l'instance d'appel peut aussi refuser d'administrer un moyen de preuve régulièrement offert en première instance lorsque la partie a renoncé à son administration (ATF 138 III 374 consid. 4.3.1. et 4.3.2).</w:t>
      </w:r>
    </w:p>
    <w:p>
      <w:r>
        <w:rPr>
          <w:b/>
        </w:rPr>
        <w:t>E. 2.2</w:t>
      </w:r>
    </w:p>
    <w:p>
      <w:r>
        <w:t>En l'espèce, les faits allégués sous n° 1.1, 1.2 première phrase, 1.5 à 1.8 figurant aux pages 4 et 5 de l'appel se limitent à reprendre certains éléments allégués par l'appelant en première instance, qui ne figurent pas dans la décision entreprise. Ces précisions ne constituant pas des faits nouveaux au sens de l'art. 317 al. 1 CPC, il n'y a pas lieu de les déclarer irrecevables. Les faits allégués sous n° 1.2 deuxième phrase, 1.3 et 1.4 figurant aux pages 4 et 5 de l'appel sont en revanche nouvellement allégués dans la procédure d'appel mais étaient déjà survenus lors de l'introduction de la procédure devant le Tribunal des prud'hommes. Ils auraient donc déjà pu être invoqués et prouvés en première instance. L'appelant n'exposant ni ne démontrant les raisons pour lesquelles il aurait été dans l'impossibilité de se prévaloir desdits faits devant l'autorité précédente, preuve qu'il lui incombait d'apporter, ces faits sont irrecevables. S'agissant de la pièce nouvelle datée du 3 décembre 2009, l'appelant n'expose pas non plus les raisons pour lesquelles il aurait été dans l'impossibilité de la produire devant l'autorité précédente. Par conséquent, cette pièce nouvelle est irrecevable et son contenu ne sera pas pris en compte pour statuer sur l'appel. Enfin, une comparution personnelle des parties a eu lieu devant le Tribunal des prud'hommes, de sorte qu'elles ont d'ores et déjà eu l'occasion de s'exprimer pleinement. L'appelant ne démontrant pas en quoi une nouvelle comparution personnelle des parties permettrait d'établir plus avant ce qu'il allègue, il n'y a pas lieu de l'ordonner à nouveau. Quant aux éventuelles enquêtes, l'appelant n'indique pas précisément les mesures d'instruction requises, ni en quoi elles seraient propres à démontrer ce qu'il allègue. Il ne reproche par ailleurs pas au Tribunal de ne pas avoir entendu tous les témoins. Il ressort au contraire de la procédure de première instance que l'appelant a renoncé à l'audition d'un témoin. L'appel n'ayant pas pour but de fournir aux parties une occasion de réparer leurs propres carences, il ne sera pas donné suite à ces réquisitions de preuve.</w:t>
      </w:r>
    </w:p>
    <w:p>
      <w:r>
        <w:rPr>
          <w:b/>
        </w:rPr>
        <w:t>E. 3</w:t>
      </w:r>
    </w:p>
    <w:p>
      <w:r>
        <w:t>Il n'est pas contesté que les parties étaient liées par un contrat de travail au sens des art. 319 ss CO et que la CN 2008 ne s'appliquait pas à la relation de travail ayant lié l'appelant et l'intimée.</w:t>
      </w:r>
    </w:p>
    <w:p>
      <w:r>
        <w:rPr>
          <w:b/>
        </w:rPr>
        <w:t>E. 4</w:t>
      </w:r>
    </w:p>
    <w:p>
      <w:r>
        <w:t>L'appelant reproche au Tribunal d'avoir retenu à tort qu'il était cadre et que son salaire comprenait dès lors la rémunération d'éventuelles heures supplémentaires. 4.1.1 A teneur de l'art. 321c CO, si les circonstances exigent des heures de travail plus nombreuses que ne le prévoit le contrat ou l'usage, un contrat-type de travail</w:t>
      </w:r>
    </w:p>
    <w:p>
      <w:r>
        <w:t>- 9/13 -</w:t>
      </w:r>
    </w:p>
    <w:p>
      <w:r>
        <w:t>C/2682/2014-1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4.1.2 Selon l'art. 8 CC, chaque partie doit, si la loi ne prescrit le contraire, prouver les faits qu'elle allègue pour en déduire son droit. Il appartient dès lors au travailleur de prouver, d'une part, qu'il a accompli des heures supplémentaires et, d'autre part, que celles-ci ont été ordonnées par l'employeur ou qu'elles étaient nécessaires à la sauvegarde des intérêts légitimes de ce dernier (ATF 129 III 171 consid. 2.4; arrêt du Tribunal fédéral 4C.92/2004 du 13 août 2004 consid. 3.2). S'il n'est pas possible d'établir le nombre exact d'heures effectuées, le juge peut, par application analogique de l'art. 42 al. 2 CO, en estimer la quotité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(ATF 133 III 462 consid. 4.4.2; ATF 122 III 219 consid. 3.a). La conclusion selon laquelle les heures supplémentaires ont été réellement effectuées dans la mesure alléguée doit s'imposer au juge avec une certaine force (ATF 132 III 379 consid. 3.1).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 du Tribunal fédéral 4A_611/2012 du 19 février 2013 consid. 2.2; 4A_543/2011 du 17 octobre 2011 consid. 3.1.3).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4.1.3 Le travailleur doit enfin déclarer dans un délai utile les heures supplémentaires effectuées sans que l'employeur ne le sache, de sorte que ce dernier puisse prendre des mesures organisationnelles pour empêcher un travail supplémentaire à l'avenir, ou qu'il puisse approuver les heures supplémentaires. L'employeur a en effet un intérêt évident à être informé de la nécessité d'effectuer</w:t>
      </w:r>
    </w:p>
    <w:p>
      <w:r>
        <w:t>- 10/13 -</w:t>
      </w:r>
    </w:p>
    <w:p>
      <w:r>
        <w:t>C/2682/2014-1 des heures supplémentaires par rapport à la durée de travail initialement prévue afin de pouvoir, le cas échéant, prendre les mesures d'organisation nécessaires, ce dont le travailleur doit également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(ATF 129 III 171 consid. 2.2 et 2.3). 4.1.4 Le salaire ordinaire peut inclure, si les parties en conviennent par écrit, une rémunération forfaitaire des heures supplémentaires non compensées, de sorte que ces heures ne donneront droit à aucun paiement spécifique (ATF 124 III 469 consid. 3.a; arrêt du Tribunal fédéral 4A_73/2011 du 2 mai 2011 consid. 4; AUBERT, in Commentaire romand, CO I, 2012, n. 19 ad art. 321c CO). L'accord doit toutefois être antérieur à l'accomplissement des heures supplémentaires (ATF 124 III 469 consid. 3.a). Le salaire doit par ailleurs être suffisamment élevé pour inclure la rémunération d'heures supplémentaires (WYLER/HEINZER, Droit du travail, 2014, p. 107; DUNAND, Commentaire du contrat de travail, 2013, n. 44 ad art. 321c CO). 4.2.1 En l'espèce, c'est à tort que l'appelant reproche au Tribunal d'avoir considéré qu'il était cadre, de sorte que les heures supplémentaires ne devaient pas être rémunérées. En effet, le Tribunal a exclusivement retenu cette qualification dans le cadre de l'exclusion de l'appelant du champ d'application de la CN 2008, ce que l'appelant n'a pas remis en cause et non pour en déduire que les heures supplémentaires ne devaient pas être rémunérées. En l'occurrence, aucun contrat écrit n'a été signé par les parties, de sorte que, faute de clause écrite excluant la rémunération des heures supplémentaires ou prévoyant une rémunération forfaitaire de celles-ci, il ne peut être retenu que les heures supplémentaires étaient comprises dans le salaire de 9'000 fr. En outre, le témoignage de D______ selon lequel C______ "ne voulait plus de problème avec les heures supplémentaires, de sorte qu'il proposait un salaire en conséquence" ne permet pas de retenir que les parties étaient effectivement convenues que les heures supplémentaires seraient incluses dans le salaire car le premier projet de contrat prévoyait au contraire que les éventuelles heures supplémentaires acceptées et signées par l'employeur seraient compensées. Bien que ce contrat n'ait pas été signé par l'appelant, il démontre toutefois que l'intimée, qui l'a rédigé, ne partait pas du principe que le montant du salaire comprenait la rémunération d'éventuelles heures supplémentaires. L'intimée n'a ainsi pas apporté la preuve que le salaire de l'appelant comprenait la rémunération des heures supplémentaires. 4.2.2 Il est établi que l'appelant consignait ses heures de travail sur des fiches d'heures et sur un calendrier qu'il conservait dans son bureau. Ces documents</w:t>
      </w:r>
    </w:p>
    <w:p>
      <w:r>
        <w:t>- 11/13 -</w:t>
      </w:r>
    </w:p>
    <w:p>
      <w:r>
        <w:t>C/2682/2014-1 ayant toutefois été confectionnés par l'appelant, ils n'ont pas plus de valeur probante que de simples allégations. S'il ressort certes de plusieurs témoignages que l'appelant a travaillé à plusieurs reprises en dehors des horaires de travail ordinaires, en particulier sur les chantiers situés à ______ (France) et en Israël, le nombre d'heures travaillées à ces différentes occasions n'est toutefois pas établi et l'appelant, qui admet avoir compensé certaines des heures supplémentaires, n'a pas établi la quotité de celles qui ne l'auraient pas été. Sur la base de ces éléments, l'appelant n'a pas démontré quelle quantité d'heures, selon lui supplémentaires, n'aurait pas été compensée. 4.2.3 Par ailleurs, l'appelant n'a pas établi avoir communiqué lesdites heures supplémentaires à son employeur. Or, dans la mesure où les parties avaient déjà eu un différend au sujet des heures supplémentaires quelques années auparavant, l'appelant ne pouvait ignorer qu'il lui appartenait de les annoncer et de les prouver pour en obtenir la rémunération ou la compensation en congés. Cette incombance était d'ailleurs rappelée dans le premier projet de contrat soumis à l'appelant. En l'occurrence, aucun témoin n'a pu confirmer que les heures supplémentaires alléguées par l'appelant avaient été communiquées à l'employeur. L'allégué de l'appelant selon lequel son employeur et lui-même auraient eu une discussion le 27 mai 2011 au sujet des heures supplémentaires est contesté et n'est étayé par aucune preuve. Bien que H______ ait affirmé avoir abordé la question des horaires de l'appelant lors d'une rencontre fortuite avec C______, ce témoignage, qui émane de la compagne de l'appelant, n'est confirmé par aucun autre moyen de preuve. Les déclarations de ce témoin ne sauraient par conséquent suffire à établir le contenu précis de la discussion et par conséquent à retenir que l'employeur n'ignorait pas le fait que son employé effectuait de nombreuses heures supplémentaires et qu'il les acceptait. Par ailleurs, si les heures supplémentaires avaient été communiquées à l'employeur, comme l'appelant le prétend, ce dernier n'aurait pas manqué de contester ses fiches de salaire, qui ne contenaient aucune rémunération pour les heures supplémentaires. Or, l'appelant a toujours accepté, sans le contester, le salaire qui lui était versé. L'appelant n'a dès lors pas établi avoir communiqué ses heures supplémentaires à son employeur. 4.2.4 Enfin, il ne résulte pas de l'instruction de la cause que l'entreprise connaissait une surcharge régulière de travail impliquant le fait que l'intimée ne</w:t>
      </w:r>
    </w:p>
    <w:p>
      <w:r>
        <w:t>- 12/13 -</w:t>
      </w:r>
    </w:p>
    <w:p>
      <w:r>
        <w:t>C/2682/2014-1 pouvait ignorer que l'appelant effectuait des heures supplémentaires. De tous les témoins entendus, seul E______ a déclaré avoir effectué de nombreuses heures supplémentaires; quant aux autres employés auditionnés, ils ont indiqué n'en avoir effectué que rarement. Tous avaient pu les compenser, pour l'essentiel, en prenant des jours de congé. Au vu de ce qui précède, la nécessité d'effectuer régulièrement et en quantité importante des heures supplémentaires n'a pas été établie. Au vu de ce qui précède, l'appel sera rejeté et le jugement attaqué confirmé.</w:t>
      </w:r>
    </w:p>
    <w:p>
      <w:r>
        <w:rPr>
          <w:b/>
        </w:rPr>
        <w:t>E. 5</w:t>
      </w:r>
    </w:p>
    <w:p>
      <w:r>
        <w:t>Il n'est pas perçu de frais (art. 19 al. 3 let. c LaCC et art. 71 RTFMC), ni alloué de dépens (art. 22 al. 2 LaCC). * * * * *</w:t>
      </w:r>
    </w:p>
    <w:p>
      <w:r>
        <w:t>- 13/13 -</w:t>
      </w:r>
    </w:p>
    <w:p>
      <w:r>
        <w:t>C/2682/2014-1 PAR CES MOTIFS, La Chambre des prud'hommes, groupe 1 : A la forme : Déclare recevable l'appel interjeté le 25 août 2015 par A______ contre le jugement JTPH/261/2015 prononcé le 24 juin 2015 par le Tribunal des prud'hommes dans la cause C/2682/2014-1. Au fond : Confirme ce jugement. Déboute les parties de toutes autres conclusions. Siégeant : Madame Paola CAMPOMAGNANI, présidente; Monsieur Pierre-Alain L'HÔTE, juge employeur, Monsieur Ivo VAN DOORNIK, juge salarié; Madame Véronique BULUNDWE-LÉVY, greffière.</w:t>
      </w:r>
    </w:p>
    <w:p>
      <w:r>
        <w:t>La présidente : Paola CAMPOMAGNANI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