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CAPH/12/2021 vom 9. August 2018</w:t>
      </w:r>
    </w:p>
    <w:p>
      <w:r>
        <w:t>GE Cour de justice, 2018-08-09, FR</w:t>
      </w:r>
    </w:p>
    <w:p>
      <w:r>
        <w:rPr>
          <w:b/>
        </w:rPr>
        <w:t xml:space="preserve">Quelle: </w:t>
      </w:r>
      <w:r>
        <w:t>https://mcp.opencaselaw.ch/entscheid/ge_gerichte_CAPH_12_2021</w:t>
      </w:r>
    </w:p>
    <w:p>
      <w:r>
        <w:t>FR: GE_GERICHTE CAPH/12/2021 du 9 août 2018</w:t>
      </w:r>
    </w:p>
    <w:p>
      <w:r>
        <w:t>IT: GE_GERICHTE CAPH/12/2021 del 9 agosto 2018</w:t>
      </w:r>
    </w:p>
    <w:p>
      <w:pPr>
        <w:pStyle w:val="Heading2"/>
      </w:pPr>
      <w:r>
        <w:t>Volltext</w:t>
      </w:r>
    </w:p>
    <w:p>
      <w:r>
        <w:t>Le présent arrêt est communiqué aux parties par plis recommandés du 28 janvier 2021.</w:t>
      </w:r>
    </w:p>
    <w:p>
      <w:r>
        <w:t>REPUBLIQUE ET</w:t>
      </w:r>
    </w:p>
    <w:p>
      <w:r>
        <w:t>CANTON DE GENEVE POUVOIR JUDICIAIRE C/20058/2016-1 CAPH/12/2021 ARRÊT DE LA COUR DE JUSTICE Chambre des prud'hommes DU 28 janvier 2021</w:t>
      </w:r>
    </w:p>
    <w:p>
      <w:r>
        <w:t>Entre A______ SA, en liquidation, anciennement sise ______, c/o B______, ______, et représentée par l'Office des faillites, route de Chêne 54, 1211 Genève 6, appelante d'un jugement rendu par le Tribunal des prud'hommes le 22 novembre 2017 (JTPH/486/2017),</w:t>
      </w:r>
    </w:p>
    <w:p>
      <w:r>
        <w:t>et Madame C______, domiciliée ______, intimée, comparant par le Syndicat D______, ______, en les bureaux duquel elle fait élection de domicile.</w:t>
      </w:r>
    </w:p>
    <w:p>
      <w:r>
        <w:t>- 2/3 -</w:t>
      </w:r>
    </w:p>
    <w:p>
      <w:r>
        <w:t>C/20058/2016-1 Vu, EN FAIT, le jugement JTPH/10/2018 rendu le 22 décembre 2017 par le Tribunal des prud'hommes; Vu l'appel formé le 27 juin 2018 par A______ SA contre ce jugement; Attendu que, par jugement du 9 août 2018, le Tribunal de première instance a prononcé la faillite de A______ SA; Que par arrêt CAPH/173/2018 du 20 novembre 2018, la Cour de justice a constaté la suspension de la présente procédure, vu l'art. 207 LP; Que selon publication du Registre du commerce, la faillite de A______ SA a été clôturée par jugement du Tribunal de première instance le 12 mai 2020; Qu'elle a été radiée dudit Registre à cette même date; Que par courrier du 3 décembre 2020, la Cour de justice a interpellé l'Office des faillites et l'a informé que, sauf avis contraire de sa part dans les 10 jours, la présente cause sera rayée du rôle; Que l'Office des faillites n'a pas donné suite à ce courrier; Considérant, EN DROIT, que la procédure est devenue sans objet suite à la radiation du Registre du commerce de l'appelante; Que la cause sera rayée du rôle (art. 242 CPC); Qu'il ne sera pas perçu de frais judiciaires ni alloué de dépens (art. 7 du Règlement fixant le tarif des frais en matière civile; art. 22 al. 2 LaCC).</w:t>
      </w:r>
    </w:p>
    <w:p>
      <w:r>
        <w:t>* * * * *</w:t>
      </w:r>
    </w:p>
    <w:p>
      <w:r>
        <w:t>- 3/3 -</w:t>
      </w:r>
    </w:p>
    <w:p>
      <w:r>
        <w:t>C/20058/2016-1 PAR CES MOTIFS, La présidente de la Chambre des prud'hommes, groupe 1 :</w:t>
      </w:r>
    </w:p>
    <w:p>
      <w:r>
        <w:t>Dit que la procédure est devenue sans objet. Raye la cause du rôle. Dit qu'il n'est pas perçu de frais judiciaires. Déboute les parties de toutes autres conclusions. Siégeant : Madame Fabienne GEISINGER-MARIETHOZ, présidente; Monsieur Pierre-Alain L'HÔTE, juge employeur; Monsieur Yves DUPRE, juge salarié; Madame Chloé RAMAT,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