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CAPH/126/2014 vom 4. September 2014</w:t>
      </w:r>
    </w:p>
    <w:p>
      <w:r>
        <w:t>GE Cour de justice, 2014-09-04, FR</w:t>
      </w:r>
    </w:p>
    <w:p>
      <w:r>
        <w:rPr>
          <w:b/>
        </w:rPr>
        <w:t xml:space="preserve">Quelle: </w:t>
      </w:r>
      <w:r>
        <w:t>https://mcp.opencaselaw.ch/entscheid/ge_gerichte_CAPH_126_2014</w:t>
      </w:r>
    </w:p>
    <w:p>
      <w:r>
        <w:t>FR: GE_GERICHTE CAPH/126/2014 du 4 septembre 2014</w:t>
      </w:r>
    </w:p>
    <w:p>
      <w:r>
        <w:t>IT: GE_GERICHTE CAPH/126/2014 del 4 settembre 2014</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 qui tend à l'annulation de l'entier du jugement attaqué, a été déposé dans le délai prescrit. Il ne comporte de critiques que sur certains éléments du raisonnement des premiers juges, et n'est donc recevable que dans</w:t>
      </w:r>
    </w:p>
    <w:p>
      <w:r>
        <w:t>- 5/8 -</w:t>
      </w:r>
    </w:p>
    <w:p>
      <w:r>
        <w:t>C/1193/2013-1 cette mesure, développée ci-après. En outre, en ce qui concerne les chiffres 1 et 2 du dispositif du jugement, l'appelante n'a aucun intérêt à les remettre en cause, ce qui rend l'appel irrecevable sur ces points (art. 59 al. 2 let. a et 60 CPC).</w:t>
      </w:r>
    </w:p>
    <w:p>
      <w:r>
        <w:rPr>
          <w:b/>
        </w:rPr>
        <w:t>E. 2</w:t>
      </w:r>
    </w:p>
    <w:p>
      <w:r>
        <w:t>L'appelante reproche au Tribunal d'avoir considéré qu'elle n'avait pas établi avoir versé 8'000 fr. à l'intimé, lesquels soldaient son obligation de paiement de salaire envers celui-ci, et de ne pas avoir retenu que des vêtements de travail avaient été fournis à l'employé.</w:t>
      </w:r>
    </w:p>
    <w:p>
      <w:r>
        <w:rPr>
          <w:b/>
        </w:rPr>
        <w:t>E. 2.1</w:t>
      </w:r>
    </w:p>
    <w:p>
      <w:r>
        <w:t>Chaque partie doit prouver les faits qu'elle allègue pour en déduire son droit (art. 8 CC). Les moyens de preuve sont notamment le témoignage, les titres et l'interrogatoire et la déposition des parties (art. 168 al. 1 CPC).</w:t>
      </w:r>
    </w:p>
    <w:p>
      <w:r>
        <w:rPr>
          <w:b/>
        </w:rPr>
        <w:t>E. 2.2</w:t>
      </w:r>
    </w:p>
    <w:p>
      <w:r>
        <w:t>En l'espèce, l'appelante s'est prévalue d'une remise en mains propres de 8'000 fr. à l'intimé, ce que celui-ci a contesté. Elle n'a formulé aucun allégué précis à ce propos, ni quant aux modalités de versement (en une opération ou en plusieurs), ni quant aux dates. Par ailleurs, le témoin G.______, qui est en charge de la comptabilité de l'appelante, a déclaré qu'elle avait été au bénéfice d'une pièce comptable relative à ce versement, sans autres détails relatifs aux points précités. Elle a certes qualifié cette pièce de quittance, sans ajouter toutefois qu'elle aurait vu figurer la signature de l'intimé sur celle-ci. Enfin, la référence unilatérale à un solde de compte (dont rien n'indique qu'il aurait été accepté par l'intimé), accompagnant le virement de 3'185 fr. 30, est dénuée de portée. Dans ces conditions, c'est à raison que les premiers juges ont considéré que l'appelante n'avait pas démontré le versement de 8'000 fr. nets à l'intimé. Pour le surplus, l'appelante n'a pas remis en cause l'application de la CCT du second œuvre aux rapports liant les parties, ni les calculs opérés par les premiers juges, qui ont arrêté correctement les montants dus à 16'733 fr. 77, dont à déduire les seuls montant admis comme déjà versés. Elle n'a pas non plus critiqué la quotité de l'indemnité pour frais de transport et de nourriture, due en vertu de l'art. 23 al. 2 let. a CCT, allouée par les premiers juges, sinon, à bien la comprendre, dans son supplément de 0,50 fr. par jour de travail lié à la fourniture ou non de vêtements de travail, correspondant in casu à 23 fr.50 En l'occurrence, l'employeur n'a pas démontré qu'il aurait effectivement fait l'acquisition de vêtements de travail destinés à ses employés. Pour sa part, l'intimé a contesté avoir pu bénéficier de tels vêtements proposés par l'appelante.</w:t>
      </w:r>
    </w:p>
    <w:p>
      <w:r>
        <w:t>- 6/8 -</w:t>
      </w:r>
    </w:p>
    <w:p>
      <w:r>
        <w:t>C/1193/2013-1 Dès lors, le Tribunal a retenu à raison que l'appelante restait devoir le paiement de la totalité de l'indemnité fondée sur l'art. 23 al. 2 let. a CCT. Le jugement entrepris sera donc confirmé sur ces points.</w:t>
      </w:r>
    </w:p>
    <w:p>
      <w:r>
        <w:rPr>
          <w:b/>
        </w:rPr>
        <w:t>E. 3</w:t>
      </w:r>
    </w:p>
    <w:p>
      <w:r>
        <w:t>L'appelante reproche encore au Tribunal de l'avoir condamnée à verser 4'771 fr. 20 à titre de salaire durant le délai de congé.</w:t>
      </w:r>
    </w:p>
    <w:p>
      <w:r>
        <w:rPr>
          <w:b/>
        </w:rPr>
        <w:t>E. 3.1</w:t>
      </w:r>
    </w:p>
    <w:p>
      <w:r>
        <w:t>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 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2013, n. 23 ad art. 335).</w:t>
      </w:r>
    </w:p>
    <w:p>
      <w:r>
        <w:rPr>
          <w:b/>
        </w:rPr>
        <w:t>E. 3.2</w:t>
      </w:r>
    </w:p>
    <w:p>
      <w:r>
        <w:t>En l'espèce, il n'est pas contesté que l'appelante a libéré son employé de l'obligation de travailler durant le délai de congé et que celui-ci a perçu d'un tiers le montant de 4'600 fr. L'appelante, à bien la comprendre, considère que le simple fait que l'intimé ait eu un nouvel emploi dans la branche, par conséquent obéissant aux mêmes conditions salariales, aurait pour conséquence de la libérer de sa propre obligation de verser le salaire. Ce faisant, elle méconnaît les principes posés par la jurisprudence précitée, selon lesquels elle demeure redevable du salaire jusqu'au terme des relations de travail dans la mesure où il n'est pas établi que l'intimé aurait perçu, en l'état, davantage qu'un montant de 4'600 fr. nets, seule une déduction à concurrence de cette somme doit être prise en considération, ainsi que l'ont correctement fait les premiers juges. Le jugement déféré sera aussi confirmé sur ce point.</w:t>
      </w:r>
    </w:p>
    <w:p>
      <w:r>
        <w:rPr>
          <w:b/>
        </w:rPr>
        <w:t>E. 4</w:t>
      </w:r>
    </w:p>
    <w:p>
      <w:r>
        <w:t>L'appelante s'en prend encore à sa condamnation à remettre à l'intimé des fiches de salaire, au motif qu'il résulterait de l'audition du témoin G.______ qu'il y aurait déjà procédé. On ignore toutefois ce que contenait le pli adressé à cette occasion.</w:t>
      </w:r>
    </w:p>
    <w:p>
      <w:r>
        <w:t>- 7/8 -</w:t>
      </w:r>
    </w:p>
    <w:p>
      <w:r>
        <w:t>C/1193/2013-1 Il ne peut ainsi être retenu, faute de preuve, que la totalité des prétentions de l'intimé en remise de fiches de salaire (cf art 323b CO) aurait été satisfaite. Quant aux documents de 2012, ils nécessitent en tout état des corrections, eu égard aux considérants qui précèdent. C'est ainsi à raison que le Tribunal a condamné l'appelante à remettre les documents réclamés. Le jugement sera donc confirmé sur ce point.</w:t>
      </w:r>
    </w:p>
    <w:p>
      <w:r>
        <w:rPr>
          <w:b/>
        </w:rPr>
        <w:t>E. 5</w:t>
      </w:r>
    </w:p>
    <w:p>
      <w:r>
        <w:t>La procédure est gratuite (art. 114 let. c CPC). Il n'est pas alloué de dépens (art. 22 al. 2 LaCC). * * * * *</w:t>
      </w:r>
    </w:p>
    <w:p>
      <w:r>
        <w:t>- 8/8 -</w:t>
      </w:r>
    </w:p>
    <w:p>
      <w:r>
        <w:t>C/1193/2013-1 PAR CES MOTIFS, La Chambre des prud'hommes, groupe 1 : A la forme : Déclare recevable l'appel formé par A.______ SA contre les chiffres 3 à 10 du dispositif du jugement rendu le 18 février 2014 par le Tribunal des prud'hommes. Le déclare irrecevable pour le surplus. Au fond : Confirme ce jugement. Déboute les parties de toutes autres conclusions. Siégeant : Madame Sylvie DROIN, présidente; Monsieur Roberto SPINELLI, juge employeur; Monsieur Ivo VAN DOORNIK, juge salarié; Madame Véronique BULUNDWE- 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