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CAPH/125/2019 vom 30. Juli 2019</w:t>
      </w:r>
    </w:p>
    <w:p>
      <w:r>
        <w:t>GE Cour de justice, 2019-07-30, FR</w:t>
      </w:r>
    </w:p>
    <w:p>
      <w:r>
        <w:rPr>
          <w:b/>
        </w:rPr>
        <w:t xml:space="preserve">Quelle: </w:t>
      </w:r>
      <w:r>
        <w:t>https://mcp.opencaselaw.ch/entscheid/ge_gerichte_CAPH_125_2019</w:t>
      </w:r>
    </w:p>
    <w:p>
      <w:r>
        <w:t>FR: GE_GERICHTE CAPH/125/2019 du 30 juillet 2019</w:t>
      </w:r>
    </w:p>
    <w:p>
      <w:r>
        <w:t>IT: GE_GERICHTE CAPH/125/2019 del 30 luglio 2019</w:t>
      </w:r>
    </w:p>
    <w:p>
      <w:pPr>
        <w:pStyle w:val="Heading2"/>
      </w:pPr>
      <w:r>
        <w:t>Erwägungen</w:t>
      </w:r>
    </w:p>
    <w:p>
      <w:r>
        <w:rPr>
          <w:b/>
        </w:rPr>
        <w:t>E. 1</w:t>
      </w:r>
    </w:p>
    <w:p>
      <w:r>
        <w:t>La Cour est saisie d’un recours dirigé contre une décision rendue par la Chambre des relations collectives de travail concernant la peine conventionnelle infligée à une société suite à une violation de la convention collective de travail [du domaine d'activité ______] (ci-après : CCT-G______). Elle examine d’office si les conditions de recevabilité sont remplies (art. 60 CPC).</w:t>
      </w:r>
    </w:p>
    <w:p>
      <w:r>
        <w:rPr>
          <w:b/>
        </w:rPr>
        <w:t>E. 1.1</w:t>
      </w:r>
    </w:p>
    <w:p>
      <w:r>
        <w:t>La CCT-G______ prévoit à son art. 51 al. 2 que les décisions de [l'institution] paritaire cantonale (A______) peuvent faire l’objet d’un recours dans les trente jours auprès de la Chambre des relations collectives de travail (CRCT) dans le Canton de Genève. Selon la même disposition, la CRCT est saisie soit en tant qu’instance de conciliation, soit en tant qu’instance de jugement, soit en tant qu’instance d’arbitrage, en application des art. 8, 9 et 10 de la loi concernant la Chambre des relations collectives de travail. La CRCT est quant à elle définie dans le cadre de la loi concernant la Chambre des relations collectives de travail (LCRCT). Cette loi institue une Chambre des relations collectives de travail à Genève avec notamment les compétences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10 RCRCT dispose que les associations d’employeurs et de salariés et l’employeur qui a un différend d’ordre collectif avec ses salariés sont notamment considérés comme parties ayant qualité pour requérir la réunion de la Chambre dans le cadre d’une procédure d’arbitrage au sens de l’art. 10 LCRCT. En l’absence d’un compromis écrit, l’art. 11 al. 2 RCRCT dispose que les parties peuvent déclarer conjointement et oralement, lors d’une audience de la Chambre fonctionnant en qualité de Chambre de conciliation, qu’elles se soumettent à son arbitrage, cette déclaration étant portée au procès-verbal.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CCT-G______. Cette dernière ne prévoit pas non plus un tel recours.</w:t>
      </w:r>
    </w:p>
    <w:p>
      <w:r>
        <w:t>Dans un arrêt 4A_53/2016 du 13 juillet 2016, la première Cour de droit civil du Tribunal fédéral a considéré que la CRCT est une instance publique cantonale</w:t>
      </w:r>
    </w:p>
    <w:p>
      <w:r>
        <w:t>- 7/11 -</w:t>
      </w:r>
    </w:p>
    <w:p>
      <w:r>
        <w:t>C/19964/2018-CT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w:t>
      </w:r>
    </w:p>
    <w:p>
      <w:r>
        <w:t>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(CAPH/204/2017 du 12 décembre 2017), ce qui n’est au demeurant pas contesté par les parties</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et lettre motivée et introduit auprès de l’instance de recours dans les trente jours à compter de la notification de la décision motivée. La décision attaquée doit être jointe au dossier, pour autant qu’elle soit en main du recourant.</w:t>
      </w:r>
    </w:p>
    <w:p>
      <w:r>
        <w:t>En l’espèce, la voie de l’appel est ouverte en raison de la valeur litigieuse supérieure à 10'000 fr. (34'300 fr. – 10'000 fr.). Le fait que l'acte déposé par A______ devant la Cour ait été dénommé recours n'a toutefois pas d'incidence et l'appel dont est saisi la Cour, qui a été interjeté en temps utile, compte tenu des féries judiciaires (art. 145 al. 1 let. b CPC), et dans les formes requises par la loi est donc recevable à la forme.</w:t>
      </w:r>
    </w:p>
    <w:p>
      <w:r>
        <w:rPr>
          <w:b/>
        </w:rPr>
        <w:t>E. 2</w:t>
      </w:r>
    </w:p>
    <w:p>
      <w:r>
        <w:t>L'appelante fait grief à la CRCT d’avoir fait preuve d'arbitraire dans l'application de la peine conventionnelle qu'elle a infligée à B______ SA, en ne retenant pas</w:t>
      </w:r>
    </w:p>
    <w:p>
      <w:r>
        <w:t>- 8/11 -</w:t>
      </w:r>
    </w:p>
    <w:p>
      <w:r>
        <w:t>C/19964/2018-CT une violation grave par cette dernière de la CCT-G______, mais une simple négligence, et d'avoir considéré que l'appelante avait renoncé à appliquer l'art. 52 al. 2 CCT-G______, ce qu'elle conteste.</w:t>
      </w:r>
    </w:p>
    <w:p>
      <w:r>
        <w:t>2.1.1 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(art. 393 let. e CPC). Ce motif de recours a été repris de l'art. 36 let. f CA.</w:t>
      </w:r>
    </w:p>
    <w:p>
      <w:r>
        <w:t>Selon la jurisprudence relative à l'art. 36 let.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l'art. 36 let.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du Tribunal fédéral 4A_622/2014 du 28 novembre 2014 consid. 1.3; ATF 131 I 45 consid. 3.6 et 3.7, confirmé par l'arrêt 4A_439 et 457/2012 du 8 mai 2013 consid. 4.1). En d'autres termes, l'erreur sanctionnée autrefois par l'art. 36 let. f CA et aujourd'hui par l'art. 393 let. e CPC s'apparente davantage à la notion d'inadvertance manifeste qu'utilisait l'art. 63 al. 2 de loi fédérale d'organisation judiciaire du 16 décembre 1943 (pour la définition de cette notion, cf. ATF 115 II 399 consid. 2a) qu'à celle d'établissement des faits de façon manifestement inexacte qui figure à l'art. 105 al. 2 LTF et qui correspond à l'arbitraire (ATF 137 I 58 consid. 4.1.2).</w:t>
      </w:r>
    </w:p>
    <w:p>
      <w:r>
        <w:t>L'arbitraire proscrit par l'art. 393 let. e CPC découle aussi du fait que la sentence arbitrale constitue une violation manifeste du droit. Seul le droit matériel est visé, à l'exclusion du droit de procédure. Demeurent réservées, par analogie avec la jurisprudence relative à l'art. 190 al. 2 let.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(arrêt du Tribunal fédéral 4A_622/2014 du 28 novembre 2014 consid. 1.3; ATF 138 III 378 consid. 6.1 et les arrêts cités).</w:t>
      </w:r>
    </w:p>
    <w:p>
      <w:r>
        <w:t>- 9/11 -</w:t>
      </w:r>
    </w:p>
    <w:p>
      <w:r>
        <w:t>C/19964/2018-CT Quant à la violation manifeste de l'équité, sanctionnée par la même disposition, elle suppose que le tribunal arbitral a été autorisé à statuer en équité ou qu'il a appliqué une norme renvoyant à l'équité (arrêts du Tribunal fédéral 4A_622/2014 du 28 novembre 2014 consid. 1.3; 4A_439/2012 du 8 mai 2013 consid. 4.1).</w:t>
      </w:r>
    </w:p>
    <w:p>
      <w:r>
        <w:t>Encore faut-il, dans les hypothèses évoquées ci-dessus, que la violation avérée ait rendu la sentence arbitraire dans son résultat, comme le précise expressément la disposition citée.</w:t>
      </w:r>
    </w:p>
    <w:p>
      <w:r>
        <w:t>2.1.2 L'art. 52 al. 1 CCT-G______, dans sa teneur en vigueur au moment où la décision arbitrale a été rendue, était le suivant : "Toute infraction aux dispositions de la présente convention peut être sanctionnée par une amende d'un montant de 10'000 fr. au plus par contrevenant, sans préjudice de la réparation des dommages éventuels. [L'institution] paritaire cantonale peut déroger et aller au- delà de 10'000 fr. si le préjudice subi est supérieur à cette somme." L'alinéa 2 précisait : "Ce montant peut être porté à 40'000 fr. en cas de récidive ou de violation grave des dispositions de la présente convention. [L'institution] paritaire cantonale peut déroger et aller au-delà de 40'000 fr. si le préjudice subi est supérieur à cette somme."</w:t>
      </w:r>
    </w:p>
    <w:p>
      <w:r>
        <w:rPr>
          <w:b/>
        </w:rPr>
        <w:t>E. 2.2</w:t>
      </w:r>
    </w:p>
    <w:p>
      <w:r>
        <w:t>En l'espèce, l'appelante ne conteste pas les faits de la cause tels qu'ils ont été exposés et retenus par la CRCT dans la sentence arbitrale, les reprenant au contraire dans le cadre de son appel. Elle conteste uniquement le fait que la CRCT ait retenu qu'elle avait renoncé à faire application de l'art 52 al. 2 de la CCT- G______, dans le cadre de sa décision du 16 mars 2018, ce qui ne ressort, selon elle, pas de son écriture du 22 mai 2018. A cet égard, peu importe l'explication donnée dans son écriture du 22 mai 2018 par la recourante puisque seule sa décision du 16 mars 2018 et la motivation de cette dernière devaient être revues par la CRCT dans le cadre de la sentence arbitrale. Peu importe également quelle autre peine conventionnelle aurait pu être prise selon l'appelante, puisque seule celle qui faisait l'objet de la décision rendue par ses soins devait être examinée par la CRCT. Force est de constater que l'état de fait posé par la CRCT n'est aucunement arbitraire ou insoutenable. Il n'est pas en contradiction avec les pièces du dossier, ni avec les infractions relevées et fait correctement état du procès- verbal d'audience et de l'attitude coopérante de la société sanctionnée tout au long de la procédure, ce que ne conteste pas l'appelante. Il relève également correctement que les parties ont toutes deux admis que les irrégularités avaient été entièrement corrigées par la société concernée et qu'elles résultaient d'erreurs de saisie qui s'étaient répliquées. L'état de fait retenu par la CRCT est donc parfaitement en adéquation avec le contenu du dossier, étant rappelé qu'en matière arbitrale, le grief d'arbitraire est limité aux constatations de fait qui ne dépendent pas d'une appréciation, c'est-à-dire à celles qui sont inconciliables avec des pièces du dossier.</w:t>
      </w:r>
    </w:p>
    <w:p>
      <w:r>
        <w:t>- 10/11 -</w:t>
      </w:r>
    </w:p>
    <w:p>
      <w:r>
        <w:t>C/19964/2018-CT Aucun arbitraire dans la constatation des faits retenus ne peut être reproché à la CRCT.</w:t>
      </w:r>
    </w:p>
    <w:p>
      <w:r>
        <w:rPr>
          <w:b/>
        </w:rPr>
        <w:t>E. 2.3</w:t>
      </w:r>
    </w:p>
    <w:p>
      <w:r>
        <w:t>L'appelante soutient que la CRCT a procédé à une application arbitraire de l'art. 52 de la CCT-G______, soit à une violation du droit, en retenant que les infractions constatées, pourtant qualifiées de graves, avaient été commises par négligence, de sorte qu'elle a réduit à tort l'amende conventionnelle infligée. La CRCT a effectivement qualifié, dans leurs résultats, les violations commises par la société concernée de graves, en raison du fait que l'erreur informatique de base s'était répétée et avait touché un grand nombre d'employés. Toutefois, elle a estimé que la société concernée avait agi par négligence, et non volontairement, l'origine des problèmes résultant d'erreurs de saisies informatiques qui s'étaient répliquées, ce qu'avait d'ailleurs admis formellement l'appelante lors de son audition par la CRCT et avaient immédiatement pris toutes dispositions pour régulariser la situation, ainsi que des mesures supplémentaires pour palier à de nouveaux problèmes. La CRCT a ainsi tenu compte, en usant de son pouvoir d'appréciation, de ce que la multiplication des montants, appliquée par l'appelante, non pas à chaque type d'infraction, mais à chaque employé concerné, conduisait à une amende excessive, et ne tenait pas compte de la limite de 10'000 fr. fixé par l'art. 52 al. 1 CCT-G______. Force est de constater que l'art. 52 al. 1 CCT- G______, dans sa teneur au moment du prononcé de la sentence arbitrale, précisait que toute infraction aux dispositions de la convention pouvait être sanctionnée par une amende d'un montant de 10'000 fr. au plus par contrevenant. En conséquence, cette disposition est de nature dispositive, et non impérative, ce qui laisse la place à un pouvoir d'appréciation. La CRCT a fait usage de ce pouvoir et a effectué une pesée de tous les éléments en présence avant de fixer la peine conventionnelle. Cette peine entre dans le cadre fixé par l'art. 52 al. 1 CCT- G______. On ne discerne ainsi pas dans le raisonnement de la CRCT qui a conduit à l'application de l'art. 52 al. 1 CCT-G______ et à la fixation de la peine conventionnelle de notion d'arbitraire. En effet, l'arbitraire dans l'application du droit reviendrait à dénaturer la norme applicable qui prendrait des proportions telles que le raisonnement adopté et le résultat qui en découlerait ne serait pas faux ou discutable, mais carrément insoutenable. Tel n'est pas le cas en l'espèce.</w:t>
      </w:r>
    </w:p>
    <w:p>
      <w:r>
        <w:t>La sentence arbitrale rendue ne peut ainsi être qualifiée d'arbitraire dans l'application de l'art. 52 al. 1 CCT-G______, la CRCT ayant écarté, à juste titre, compte tenu des circonstances du cas d'espèce, qu'elle a retenues et clairement exposées, l'application de l'art. 52 al. 2 CCT-G______.</w:t>
      </w:r>
    </w:p>
    <w:p>
      <w:r>
        <w:t>L'appel sera donc rejeté.</w:t>
      </w:r>
    </w:p>
    <w:p>
      <w:r>
        <w:rPr>
          <w:b/>
        </w:rPr>
        <w:t>E. 3</w:t>
      </w:r>
    </w:p>
    <w:p>
      <w:r>
        <w:t>Le recours est exempt de frais judiciaires compte tenu de la valeur litigieuse (art. 114 let. c et 116 CPC, art. 19 al. 3 let. c LaCC) et ne donne pas lieu à l’allocation de dépens (art. 22 al. 2 LaCC). * * * * *</w:t>
      </w:r>
    </w:p>
    <w:p>
      <w:r>
        <w:t>- 11/11 -</w:t>
      </w:r>
    </w:p>
    <w:p>
      <w:r>
        <w:t>C/19964/2018-CT PAR CES MOTIFS, La Chambre des prud'hommes, groupe CT : A la forme : Déclare recevable l'appel interjeté par A______ contre la décision rendue le 29 juin 2018 par la Chambre des relations collectives de travail dans la cause 1______/18 concernant B______ SA. Au fond : Le rejette.</w:t>
      </w:r>
    </w:p>
    <w:p>
      <w:r>
        <w:t>Sur les frais:</w:t>
      </w:r>
    </w:p>
    <w:p>
      <w:r>
        <w:t>Dit que la procédure est gratuite.</w:t>
      </w:r>
    </w:p>
    <w:p>
      <w:r>
        <w:t>Dit qu'il n'est pas alloué de dépens. Siégeant : Madame Jocelyne DEVILLE CHAVANNE, présidente; Monsieur Vincent CANONICA et Madame Anne-Christine GERMANIER, juges employeurs; Monsieur Willy KNOPFEL et Monsieur Thierry ZEHNDER, juges salariés;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