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CAPH/123/2018 vom 7. September 2018</w:t>
      </w:r>
    </w:p>
    <w:p>
      <w:r>
        <w:t>GE Cour de justice, 2018-09-07, FR</w:t>
      </w:r>
    </w:p>
    <w:p>
      <w:r>
        <w:rPr>
          <w:b/>
        </w:rPr>
        <w:t xml:space="preserve">Quelle: </w:t>
      </w:r>
      <w:r>
        <w:t>https://mcp.opencaselaw.ch/entscheid/ge_gerichte_CAPH_123_2018</w:t>
      </w:r>
    </w:p>
    <w:p>
      <w:r>
        <w:t>FR: GE_GERICHTE CAPH/123/2018 du 7 septembre 2018</w:t>
      </w:r>
    </w:p>
    <w:p>
      <w:r>
        <w:t>IT: GE_GERICHTE CAPH/123/2018 del 7 settembre 2018</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 là de conditions de recevabilité de l'appel, la cour d'appel ne devant pas entrer en matière si le recours n'indique pas quel point est critiqué et ne motive pas en quoi la motivation du tribunal de première instance serait fausse.</w:t>
      </w:r>
    </w:p>
    <w:p>
      <w:r>
        <w:t>- 7/11 -</w:t>
      </w:r>
    </w:p>
    <w:p>
      <w:r>
        <w:t>C/13589/2015-1 Le présent appel, qui respecte les dispositions précitées est recevable, à l'exception de ce qui fait l'objet du chiffre 4 du dispositif du jugement entrepris, auquel l'appelant ne consacre aucune critique. Quant à l'intimée, aux termes de l'acte tenant lieu de réponse, elle a repris ses conclusions formulées en première instance, dont l'une d'entre elles a même été amplifiée. A supposer qu'elle ait ainsi formé un appel joint (art. 313 al. 1 CPC), celui-ci ne serait pas recevable. L'intimée se borne en effet à reprendre textuellement la motivation de la demande soumise au Tribunal, sauf s'agissant de la date du terme de sa grossesse, présentée au demeurant comme un événement futur alors que l'enfant est né depuis plus de deux ans, ce qui dénote, outre l'irrégularité formelle, le manque de soin et de rigueur apporté à cette écriture, dans laquelle non seulement elle ne répond pas aux arguments de l'appelante mais ne critique en rien le raisonnement des premiers juges. C______ a également repris ses conclusions de première instance, sans non plus adresser de critiques à la décision attaquée, ce qui rend celles-ci irrecevables en ce qu'elles excèdent le montant alloué par le Tribunal.</w:t>
      </w:r>
    </w:p>
    <w:p>
      <w:r>
        <w:rPr>
          <w:b/>
        </w:rPr>
        <w:t>E. 2</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 2.2). En l'occurrence, l'appelant allègue pour la première fois en appel des faits relatifs aux prétentions en vacances de l'intimée, sans indiquer pour quelle raison il ne pouvait les articuler en première instance, fût-ce à titre subsidiaire, compte tenu de ses conclusions. Ceux-ci ne sont donc pas recevables. Il produit par ailleurs une pièce nouvelle, dont il explique les raisons de la non production devant le Tribunal, lesquelles n'ont pas été contestées par l'intimée. Cette pièce est ainsi recevable.</w:t>
      </w:r>
    </w:p>
    <w:p>
      <w:r>
        <w:rPr>
          <w:b/>
        </w:rPr>
        <w:t>E. 3</w:t>
      </w:r>
    </w:p>
    <w:p>
      <w:r>
        <w:t>Dans le cadre d'une procédure régie par la maxime des débats, les parties allèguent les faits sur lesquels elles fondent leurs prétentions et produisent les preuves qui s'y rapportent (art. 55 al. 1 CPC). Il revient donc aux parties d'invoquer les faits sur lesquels elles fondent leurs prétentions et d'en proposer la preuve (ATF 142 III 462 consid. 4.1). Si le demandeur n'a pas allégué de manière concrète et suffisamment précise les faits sur lesquels il fonde ses prétentions, le juge doit lui donner l'occasion d'y remédier (art. 56, respectivement 132 al. 2 CPC). Dans l'hypothèse où le</w:t>
      </w:r>
    </w:p>
    <w:p>
      <w:r>
        <w:t>- 8/11 -</w:t>
      </w:r>
    </w:p>
    <w:p>
      <w:r>
        <w:t>C/13589/2015-1 demandeur ne remédierait pas à l'irrégularité de son acte, le juge rend une décision d'irrecevabilité (art. 236 CPC). Les prétentions soumises à la maxime des débats, pour lesquelles les faits allégués doivent en principe être exposés dans les écritures des parties, le renvoi à des pièces annexées n'étant pas suffisant (arrêt du Tribunal fédéral 5A_213/2017 du 11 décembre 2017 consid. 5).</w:t>
      </w:r>
    </w:p>
    <w:p>
      <w:r>
        <w:rPr>
          <w:b/>
        </w:rPr>
        <w:t>E. 4</w:t>
      </w:r>
    </w:p>
    <w:p>
      <w:r>
        <w:t>L'appelant fait grief au Tribunal d'avoir retenu qu'il restait devoir le salaire de l'intimée du 1er juin au 13 décembre 2015.</w:t>
      </w:r>
    </w:p>
    <w:p>
      <w:r>
        <w:rPr>
          <w:b/>
        </w:rPr>
        <w:t>E. 4.1</w:t>
      </w:r>
    </w:p>
    <w:p>
      <w:r>
        <w:t>Selon l'art. 336c al. 2 CO, si le congé a été donné avant l'une des périodes désignées à l'alinéa précédent - parmi lesquelles la période de grossesse et les seize semaines suivant l'accouchement (art. 336c al. 1 let. c CO) - et si le délai de congé n'a pas expiré avant cette période, ce délai est suspendu et ne continue à courir qu'après la fin de la période.</w:t>
      </w:r>
    </w:p>
    <w:p>
      <w:r>
        <w:t>Le droit au salaire pendant ce laps de temps suppose que l'employée a exécuté sa prestation de travail, offert en vain ses services (art. 324 CO) ou, pour un temps limité, s'en est trouvée empêchée ou alors en droit de s'en dispenser (art. 324a CO; arrêt du Tribunal fédéral 4A_297/2017 du 30 avril 2018 consid. 3.2).</w:t>
      </w:r>
    </w:p>
    <w:p>
      <w:r>
        <w:t>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Pour déterminer s'il y a eu effectivement accord entre les parties, il y a lieu de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(arrêt du Tribunal fédéral 4C.310/1998 du 8 janvier 1999, consid. 2b, reproduit in SJ 1999 I p. 277; arrêt du Tribunal fédéral 4C.51/1999 du 20 juillet 1999, consid. 3b).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(arrêts du Tribunal fédéral 4C.27/2002 du 19 avril 2002, consid. 2, reproduit in SJ 2003 I p. 220; arrêt du Tribunal fédéral 4C.194/2001 du 26 novembre 2001, consid. 3b; arrêt précité du Tribunal fédéral du 8 janvier 1999, consid. 2c; arrêt précité du Tribunal fédéral du 20 juillet 1999, consid. 3b).</w:t>
      </w:r>
    </w:p>
    <w:p>
      <w:r>
        <w:t>- 9/11 -</w:t>
      </w:r>
    </w:p>
    <w:p>
      <w:r>
        <w:t>C/13589/2015-1</w:t>
      </w:r>
    </w:p>
    <w:p>
      <w:r>
        <w:t>Lorsqu'il est libéré de l'obligation de travailler, le travailleur n'est plus tenu d'offrir ses services, alors même qu'il peut être tenu d'annoncer son incapacité (maladie, accident ou grossesse) lorsque celle-ci a pour effet de prolonger la fin des rapports de travail pour une longue durée, l'employeur pouvant cas échéant revenir sur sa décision de libération d'obligation de travailler, respectivement mettre en œuvre son assurance perte de gain (arrêt du Tribunal fédéral 4C.259/2003 du 2 avril 2004, consid. 2;WYLER/HEINZER, Droit du travail, p. 694).</w:t>
      </w:r>
    </w:p>
    <w:p>
      <w:r>
        <w:rPr>
          <w:b/>
        </w:rPr>
        <w:t>E. 4.2</w:t>
      </w:r>
    </w:p>
    <w:p>
      <w:r>
        <w:t>En l'espèce, il est acquis que l'intimée n'était pas enceinte lorsque son licenciement a été prononcé, de sorte que celui-ci est valable. Les premiers juges ont retenu que le délai de congé avait été, en raison de la grossesse de l'employée, suspendu du ______ avril 2015 au ______ avril 2016, date à laquelle était échue la période de protection de seize semaines consécutives à l'accouchement, et que les rapports de travail avaient ainsi pris fin le 31 mai 2016. Ce raisonnement n'est pas remis en cause par l'appelant et n'est pas valablement critiqué par l'intimée de sorte qu'il n'y a pas lieu d'y revenir.</w:t>
      </w:r>
    </w:p>
    <w:p>
      <w:r>
        <w:t>En revanche, l'appelant soutient qu'à compter du 1er juin 2015 l'intimée était capable de travailler, de sorte qu'il lui appartenait d'offrir ses services, ce d'autant qu'elle avait fait valoir ses droits au chômage, manifestant de la sorte à tout le moins l'existence de sa capacité de travail respectivement son intention de renoncer à la protection de l'art. 336c CO. Il en déduit que le droit au salaire reconnu par le Tribunal (qui, en a fixé la limite non critiquée par l'intimée au 13 décembre 2015) n'existait pas.</w:t>
      </w:r>
    </w:p>
    <w:p>
      <w:r>
        <w:t>De fait, il résulte des certificats médicaux transmis le 22 mai 2015 que l'intimée a recouvré sa pleine capacité de travail, supprimée des suites de son accident d'avril 2015, à compter du 1er juin 2015. Certes, à cette date, elle était enceinte, sans avoir toutefois allégué que cet état la rendait inapte au travail durant une partie de sa grossesse. Aux termes du courrier de licenciement, elle avait été libérée de son obligation durant le délai de congé, dont il était à l'époque ignoré qu'il durerait de longs mois en vertu de la suspension découlant de l'art. 336 al. 1 let.c CO. Il se déduit par ailleurs de l'intervention de l'OFFICE CANTONAL DE L'EMPLOI que des prestations cantonales en cas de maladie ont été servies à l'intimée à compter de juillet 2015, sans que l'intimée ait formé d'allégués sur ce point, étant rappelé que celle-ci avait alors déjà fait valoir sa prétention en indemnités de chômage et touché des prestations en juin 2015, ce qui tendrait à démontrer qu'elle disposait à cette époque de sa capacité de travailler et qu'elle ne se considérait plus au service de l'appelant.</w:t>
      </w:r>
    </w:p>
    <w:p>
      <w:r>
        <w:t>Son état de santé durant sa grossesse n'a pas été établi, tandis qu'il est constant qu'elle n'a pas exécuté de prestation de travail et qu'aucune des parties n'a formé d'allégué en première instance sur une offre de services éventuelle, étant précisé</w:t>
      </w:r>
    </w:p>
    <w:p>
      <w:r>
        <w:t>- 10/11 -</w:t>
      </w:r>
    </w:p>
    <w:p>
      <w:r>
        <w:t>C/13589/2015-1 que l'appelant a été informé d'une supposée maladie de l'intimée au plus tôt à compter du courrier du 7 août 2015 reçu de l'OFFICE CANTONAL DE L'EMPLOI.</w:t>
      </w:r>
    </w:p>
    <w:p>
      <w:r>
        <w:t>Il découle de ce qui précède que l'état de fait de la présente procédure n'est pas complet sur la question des prétentions de l'intimée entre le 1er juin et le ______ décembre 2015. Cela justifie une annulation des chiffres 5 et 8, 9 et 11 à 14 du dispositif de la décision entreprise et un renvoi au Tribunal pour instruction complémentaire, cas échéant par interpellation des parties au sens de l'art. 56 CPC dans le respect de la maxime des débats, et nouvelle décision sur ces points. Le chiffre 6 du dispositif de la décision attaquée sera également annulé, dans la mesure où le calcul opéré dépend partiellement de la question précédente qui requiert un complément d'instruction, cela toutefois dans les limites de la recevabilité des allégués liés aux jours de vacances de l'intimée.</w:t>
      </w:r>
    </w:p>
    <w:p>
      <w:r>
        <w:rPr>
          <w:b/>
        </w:rPr>
        <w:t>E. 5</w:t>
      </w:r>
    </w:p>
    <w:p>
      <w:r>
        <w:t>Il n'est pas perçu de frais (art. 71 RTFMC) ni alloué de dépens (art. 22 al. 2 LaCC). * * * * *</w:t>
      </w:r>
    </w:p>
    <w:p>
      <w:r>
        <w:t>- 11/11 -</w:t>
      </w:r>
    </w:p>
    <w:p>
      <w:r>
        <w:t>C/13589/2015-1 PAR CES MOTIFS, La Chambre des prud'hommes, groupe 1 : A la forme : Déclare recevable l'appel formé par A______ à l'encontre des chiffres 5 à 9 et 11 à 14 du dispositif du jugement rendu par le Tribunal des prud'hommes du 4 décembre 2017. Au fond : Annule les chiffres 5, 6, 8, 9 et 11 à 14 du dispositif du jugement précité. Renvoie la cause au Tribunal pour instruction complémentaire et nouvelle décision. Siégeant : Madame Sylvie DROIN, présidente; Monsieur Christian PITTET, juge employeur; Monsieur Roger EMMENEGGER,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