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CAPH/123/2015 vom 23. Juli 2015</w:t>
      </w:r>
    </w:p>
    <w:p>
      <w:r>
        <w:t>GE Cour de justice, 2015-07-23, FR</w:t>
      </w:r>
    </w:p>
    <w:p>
      <w:r>
        <w:rPr>
          <w:b/>
        </w:rPr>
        <w:t xml:space="preserve">Quelle: </w:t>
      </w:r>
      <w:r>
        <w:t>https://mcp.opencaselaw.ch/entscheid/ge_gerichte_CAPH_123_2015</w:t>
      </w:r>
    </w:p>
    <w:p>
      <w:r>
        <w:t>FR: GE_GERICHTE CAPH/123/2015 du 23 juillet 2015</w:t>
      </w:r>
    </w:p>
    <w:p>
      <w:r>
        <w:t>IT: GE_GERICHTE CAPH/123/2015 del 23 luglio 2015</w:t>
      </w:r>
    </w:p>
    <w:p>
      <w:pPr>
        <w:pStyle w:val="Heading2"/>
      </w:pPr>
      <w:r>
        <w:t>Erwägungen</w:t>
      </w:r>
    </w:p>
    <w:p>
      <w:r>
        <w:rPr>
          <w:b/>
        </w:rPr>
        <w:t>E. 1.1</w:t>
      </w:r>
    </w:p>
    <w:p>
      <w:r>
        <w:t>L'appel est recevable contre les décisions finales de première instance (art. 308 al. 1 let. a CPC). Dans les affaires patrimoniales, l'appel est recevable si la valeur litigieuse au dernier état des conclusions est de 10'000 fr. au moins (art. 308 al. 2 CPC). Le recours est recevable contre les décisions finales de première instance qui ne peuvent faire l'objet d'un appel (art. 319 let. a CPC). Dans le cas d'espèce, la valeur litigieuse au dernier état des conclusions étant inférieure à 10'000 fr., la voie du recours et non de l'appel est ouverte contre le jugement du 17 décembre 2014.</w:t>
      </w:r>
    </w:p>
    <w:p>
      <w:r>
        <w:rPr>
          <w:b/>
        </w:rPr>
        <w:t>E. 1.2</w:t>
      </w:r>
    </w:p>
    <w:p>
      <w:r>
        <w:t>Interjeté dans le délai utile de 30 jours et selon les formes prescrites (art. 321 al. 1 CPC), le recours est recevable.</w:t>
      </w:r>
    </w:p>
    <w:p>
      <w:r>
        <w:rPr>
          <w:b/>
        </w:rPr>
        <w:t>E. 1.3</w:t>
      </w:r>
    </w:p>
    <w:p>
      <w:r>
        <w:t>Le litige, dont la valeur litigieuse est inférieure à 30'000 fr., est soumis à la procédure simplifiée (art. 243 al. 1 CPC). En matière de litiges de travail dont la valeur litigieuse est, comme en l'espèce, inférieure à 30'000 fr., la maxime inquisitoriale sociale s'applique, le juge établissant ainsi les faits d'office (art. 247 al. 2 let. b CPC; TAPPY, in CPC, Code de procédure civile commenté, BOHNET/HALDY/JEANDIN/SCHWEIZER/TAPPY (éd.), 2011, n. 22 ad art. 247 CPC).</w:t>
      </w:r>
    </w:p>
    <w:p>
      <w:r>
        <w:rPr>
          <w:b/>
        </w:rPr>
        <w:t>E. 1.4</w:t>
      </w:r>
    </w:p>
    <w:p>
      <w:r>
        <w:t>Le recours est recevable pour violation du droit et constatation manifestement inexacte des faits (art. 320 let. a et b CPC).</w:t>
      </w:r>
    </w:p>
    <w:p>
      <w:r>
        <w:rPr>
          <w:b/>
        </w:rPr>
        <w:t>E. 2</w:t>
      </w:r>
    </w:p>
    <w:p>
      <w:r>
        <w:t>Les parties s'opposent sur la date de la notification du congé.</w:t>
      </w:r>
    </w:p>
    <w:p>
      <w:r>
        <w:rPr>
          <w:b/>
        </w:rPr>
        <w:t>E. 2.1</w:t>
      </w:r>
    </w:p>
    <w:p>
      <w:r>
        <w:t>Le contrat de durée indéterminée peut être résilié par chacune des parties (art. 335 al. 1 CO).</w:t>
      </w:r>
    </w:p>
    <w:p>
      <w:r>
        <w:t>La date de la résiliation est celle de la notification, soit celle à laquelle le congé parvient dans la sphère du destinataire. La date de l'expédition est sans pertinence (AUBERT, Commentaire romand CO I, 2ème éd. 2012, n. 5 ad art. 335 CO).</w:t>
      </w:r>
    </w:p>
    <w:p>
      <w:r>
        <w:t>Quand le dies a quo d'un délai correspond à la communication d'une manifestation de volonté, il faut faire application de la théorie de la réception absolue. Partant, le délai court dès que la manifestation de volonté (i.e. le congé) est parvenue dans la sphère d'influence du destinataire ou de son représentant. Lorsque la communication est opérée par lettre recommandée, si l'agent postal n'a pas pu la remettre effectivement au destinataire ou à un tiers autorisé et qu'un avis de retrait a été laissé dans sa boîte aux lettres ou sa case postale, le pli est reçu dès que le destinataire est en mesure d'en prendre connaissance au bureau de la poste selon l'avis de retrait, soit en règle générale le lendemain du dépôt de l'avis de retrait</w:t>
      </w:r>
    </w:p>
    <w:p>
      <w:r>
        <w:t>- 7/9 -</w:t>
      </w:r>
    </w:p>
    <w:p>
      <w:r>
        <w:t>C/5467/2014-1 (arrêt du Tribunal fédéral 4A_471/2013 du 11 novembre 2013 consid. 2; ATF 137 III 208 consid. 3.1.2).</w:t>
      </w:r>
    </w:p>
    <w:p>
      <w:r>
        <w:rPr>
          <w:b/>
        </w:rPr>
        <w:t>E. 2.2</w:t>
      </w:r>
    </w:p>
    <w:p>
      <w:r>
        <w:t>Dans le cas d'espèce, la recourante a adressé à l'intimé une lettre de résiliation par pli recommandé du 26 novembre 2012 à l'adresse 2______. Ce pli lui a été retourné "non réclamé". Or, il est établi qu'en novembre 2012 l'intimé n'habitait plus à 2______, mais à 3______, changement d'adresse dont C______, représentant de la recourante, a admis lors de l'audience du 20 novembre 2014 avoir eu connaissance, la transmission orale de cette information étant suffisante. Le témoin J______, entendu devant le Tribunal des prud'hommes, a par ailleurs expliqué que dans chaque dossier de collaborateur de A______ figurent tous les documents nécessaires, tels que les documents d'état civil et les permis, ce qui confirme les déclarations de l'intimé selon lesquelles il avait remis à son employeur une copie de son permis d'établissement sur lequel figurait son domicile à 3______. Le fait que le courrier du 18 décembre 2012 ait été adressé à 3______ confirme également le fait que A______ était effectivement en possession de la nouvelle adresse de l'intimé. La recourante n'a par ailleurs pas établi avoir effectivement adressé des bulletins de salaire à B______ au 2______ postérieurement à son déménagement, de sorte qu'elle n'a pas démontré que l'intimé avait conservé deux adresses valables. La recourante, contrairement à ses affirmations, n'a pas davantage démontré avoir remis la lettre de licenciement à l'intimé, en main propre, le 27 novembre 2012. Au vu de ce qui précède, il y a lieu de retenir, comme l'a fait à juste titre le Tribunal des prud'hommes, que la lettre de licenciement du 26 novembre 2012, envoyée à une adresse erronée, n'est pas parvenue dans la sphère d'influence de son destinataire durant le mois de novembre. L'intimé n'a reçu la notification de son licenciement que dans le courant du mois de décembre 2012, plus précisément le 17 décembre 2012, date à laquelle une copie de la lettre du 26 novembre 2012 lui a été remise en main propre, le courrier du 18 décembre 2012 lui étant quant à lui parvenu le 19 décembre.</w:t>
      </w:r>
    </w:p>
    <w:p>
      <w:r>
        <w:rPr>
          <w:b/>
        </w:rPr>
        <w:t>E. 2.05</w:t>
      </w:r>
    </w:p>
    <w:p>
      <w:r>
        <w:t>CCT.</w:t>
      </w:r>
    </w:p>
    <w:p>
      <w:r>
        <w:rPr>
          <w:b/>
        </w:rPr>
        <w:t>E. 3.1</w:t>
      </w:r>
    </w:p>
    <w:p>
      <w:r>
        <w:t>Le contrat de travail conclu par les parties prévoyait qu'après le temps d'essai il était résiliable en tout temps, moyennant un préavis écrit d'un mois pour la fin d'un mois durant la première année. Ce délai correspond à celui prévu par l'art.</w:t>
      </w:r>
    </w:p>
    <w:p>
      <w:r>
        <w:rPr>
          <w:b/>
        </w:rPr>
        <w:t>E. 3.2</w:t>
      </w:r>
    </w:p>
    <w:p>
      <w:r>
        <w:t>La résiliation ayant été portée à la connaissance de l'intimé le 17 décembre 2012, le contrat de travail a pris fin le 31 janvier 2013, comme l'a retenu à juste titre le Tribunal des prud'hommes.</w:t>
      </w:r>
    </w:p>
    <w:p>
      <w:r>
        <w:t>- 8/9 -</w:t>
      </w:r>
    </w:p>
    <w:p>
      <w:r>
        <w:t>C/5467/2014-1</w:t>
      </w:r>
    </w:p>
    <w:p>
      <w:r>
        <w:rPr>
          <w:b/>
        </w:rPr>
        <w:t>E. 4</w:t>
      </w:r>
    </w:p>
    <w:p>
      <w:r>
        <w:t>Les montants alloués à l'intimé au titre de salaire pour le mois de janvier 2013, ainsi que d'indemnité pour deux jours de vacances non pris et treizième salaire calculé au pro rata temporis n'ont fait l'objet d'aucune critique de la part de la recourante.</w:t>
      </w:r>
    </w:p>
    <w:p>
      <w:r>
        <w:t>Il en va de même en ce qui concerne la remise du certificat de travail et des certificats de salaire pour les années 2012 et 2013, la recourante n'ayant de surcroît pas démontré avoir effectivement remis ces documents à l'intimé. Au vu de ce qui précède, le recours sera rejeté et le jugement attaqué intégralement confirmé.</w:t>
      </w:r>
    </w:p>
    <w:p>
      <w:r>
        <w:rPr>
          <w:b/>
        </w:rPr>
        <w:t>E. 5</w:t>
      </w:r>
    </w:p>
    <w:p>
      <w:r>
        <w:t>La procédure est gratuite (art. 114 let. c CPC).</w:t>
      </w:r>
    </w:p>
    <w:p>
      <w:r>
        <w:t>Il n'est pas alloué de dépens (art. 22 al. 2 LaCC). * * * * *</w:t>
      </w:r>
    </w:p>
    <w:p>
      <w:r>
        <w:t>- 9/9 -</w:t>
      </w:r>
    </w:p>
    <w:p>
      <w:r>
        <w:t>C/5467/2014-1 PAR CES MOTIFS, La Chambre des prud'hommes, groupe 1 : A la forme : Déclare recevable le recours formé par A______ contre le jugement JTPH/539/2014 rendu le 17 décembre 2014 par le Tribunal des prud'hommes dans la cause C/5467/2014-1. Au fond : Le rejette et confirme le jugement attaqué. Déboute les parties de toutes autres conclusions. Sur les frais : Dit que la procédure est gratuite. Dit qu'il n'est pas alloué de dépens. Siégeant : Madame Paola CAMPOMAGNANI, présidente; Monsieur Pierre-Alain L'HÔTE, juge employeur, Monsieur Roger EMMENEGGER, juge salarié; Madame Véronique BULUNDWE-LÉVY, greffière.</w:t>
      </w:r>
    </w:p>
    <w:p>
      <w:r>
        <w:t>La présidente : Paola CAMPOMAGNANI</w:t>
      </w:r>
    </w:p>
    <w:p>
      <w:r>
        <w:t>La greffière : Véronique BULUNDWE-LÉVY</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