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CAPH/123/2007 vom 15. August 2007</w:t>
      </w:r>
    </w:p>
    <w:p>
      <w:r>
        <w:t>GE Cour de justice, 2007-08-15, FR</w:t>
      </w:r>
    </w:p>
    <w:p>
      <w:r>
        <w:rPr>
          <w:b/>
        </w:rPr>
        <w:t xml:space="preserve">Quelle: </w:t>
      </w:r>
      <w:r>
        <w:t>https://mcp.opencaselaw.ch/entscheid/ge_gerichte_CAPH_123_2007</w:t>
      </w:r>
    </w:p>
    <w:p>
      <w:r>
        <w:t>FR: GE_GERICHTE CAPH/123/2007 du 15 août 2007</w:t>
      </w:r>
    </w:p>
    <w:p>
      <w:r>
        <w:t>IT: GE_GERICHTE CAPH/123/2007 del 15 agosto 2007</w:t>
      </w:r>
    </w:p>
    <w:p>
      <w:pPr>
        <w:pStyle w:val="Heading2"/>
      </w:pPr>
      <w:r>
        <w:t>Regeste</w:t>
      </w:r>
    </w:p>
    <w:p>
      <w:r>
        <w:t>Résumé: La Cour confirmant le jugement du Tribunal retient qu'effectivement, le licenciement immédiat de T était justifié dès lors que, malgré un avertissement de E, il avait refusé de se conformer aux instructions du nouveau responsable de E. En outre, s'ajoutait à cette attitude d'insubordination une absence non justifiée. En retenant le caractère justifié du licenciement immédiat, la Cour conclu qu'il n'est pas nécessaire de trancher la question de la nature du contrat, à savoir de durée déterminée ou indéterminée.</w:t>
      </w:r>
    </w:p>
    <w:p>
      <w:pPr>
        <w:pStyle w:val="Heading2"/>
      </w:pPr>
      <w:r>
        <w:t>Erwägungen</w:t>
      </w:r>
    </w:p>
    <w:p>
      <w:r>
        <w:rPr>
          <w:b/>
        </w:rPr>
        <w:t>E. 1</w:t>
      </w:r>
    </w:p>
    <w:p>
      <w:r>
        <w:t>Interjeté dans les forme et délai prévus par la loi, l'appel est recevable (art. 57 de la loi sur la juridiction des prud'hommes).</w:t>
      </w:r>
    </w:p>
    <w:p>
      <w:r>
        <w:t>E____ n'ayant pas formé appel incident, T____ reste en tout cas au bénéfice du montant qui lui a été alloué par le jugement entrepris et ses dispositions accessoires.</w:t>
      </w:r>
    </w:p>
    <w:p>
      <w:r>
        <w:rPr>
          <w:b/>
        </w:rPr>
        <w:t>E. 2.1</w:t>
      </w:r>
    </w:p>
    <w:p>
      <w:r>
        <w:t>L'article 337 al. 1 CO prévoit que tant l'employeur que le travailleur peut résilier immédiatement le contrat en tout temps pour de justes motifs, soit toutes circonstances qui, selon les règles de la bonne foi, ne permettent pas d'exiger de</w:t>
      </w:r>
    </w:p>
    <w:p>
      <w:r>
        <w:t>Juridiction des prud’hommes</w:t>
      </w:r>
    </w:p>
    <w:p>
      <w:r>
        <w:t>Cause n° C/27777/2006 - 3 - 5 -</w:t>
      </w:r>
    </w:p>
    <w:p>
      <w:r>
        <w:t>* COUR D’APPEL *</w:t>
      </w:r>
    </w:p>
    <w:p>
      <w:r>
        <w:t>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2.2</w:t>
      </w:r>
    </w:p>
    <w:p>
      <w:r>
        <w:t>Il est établi par les pièces du dossier que l'intimée a désigné A____ en qualité de responsable de son exploitation durant les derniers mois de son activité, à la suite du départ de B____. Manifestement, l'appelant n'a pas accepté cette décision. Preuve en est l'incident du 11 octobre 2006, suivi de l'avertissement écrit adressé à l'appelant. Cet avertissement est d’une clarté limpide en tant qu'il rappelle le devoir de l'employé de se soumettre à l'autorité de son supérieur et les conséquences d'une nouvelle insoumission.</w:t>
      </w:r>
    </w:p>
    <w:p>
      <w:r>
        <w:t>En dépit de cet avertissement, l'appelant a réitéré son comportement et a persisté dans son refus de travailler sous les ordres de A____, malgré l'intervention de l'intimée personnellement, puis d'un chef d'entreprise tiers, appelé comme médiateur.</w:t>
      </w:r>
    </w:p>
    <w:p>
      <w:r>
        <w:t>Il est difficile d’imaginer une violation plus crasse par un employé de son devoir de diligence et de fidélité. On peine également à voir ce que l'intimée aurait encore pu faire pour ramener l'appelant à la raison, sauf à se soumettre à sa volonté à lui. Un tel renversement de rôle n'est évidemment pas concevable. Si l’on considère qu'une entreprise telle que celle de l'intimée est tributaire des conditions climatiques et qu’une récolte doit intervenir lorsque les fruits et légumes sont prêts à être ramassés, il est essentiel que chaque membre de l'entreprise accomplisse son travail selon les instructions qui lui sont données.</w:t>
      </w:r>
    </w:p>
    <w:p>
      <w:r>
        <w:t>Il s'ensuit que le licenciement avec effet immédiat était pleinement justifié, de sorte que les prétentions de l'appelant, à la limite de la témérité, s’avèrent infondées.</w:t>
      </w:r>
    </w:p>
    <w:p>
      <w:r>
        <w:rPr>
          <w:b/>
        </w:rPr>
        <w:t>E. 2.3</w:t>
      </w:r>
    </w:p>
    <w:p>
      <w:r>
        <w:t>Au vu de ce qui précède, il n'est pas nécessaire de trancher la question de la nature du contrat, à durée déterminée ou indéterminée, qui liait les parties.</w:t>
      </w:r>
    </w:p>
    <w:p>
      <w:r>
        <w:t>Il apparaît toutefois, à première vue, qu'il s'agissait d'une relation à durée déterminée, les rapports de travail devant prendre fin, selon accord écrit des parties, le 31 octobre 2006, de sorte qu'il n'aurait pas été nécessaire de les résilier.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