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CAPH/120/2013 vom 4. Dezember 2013</w:t>
      </w:r>
    </w:p>
    <w:p>
      <w:r>
        <w:t>GE Cour de justice, 2013-12-04, FR</w:t>
      </w:r>
    </w:p>
    <w:p>
      <w:r>
        <w:rPr>
          <w:b/>
        </w:rPr>
        <w:t xml:space="preserve">Quelle: </w:t>
      </w:r>
      <w:r>
        <w:t>https://mcp.opencaselaw.ch/entscheid/ge_gerichte_CAPH_120_2013</w:t>
      </w:r>
    </w:p>
    <w:p>
      <w:r>
        <w:t>FR: GE_GERICHTE CAPH/120/2013 du 4 décembre 2013</w:t>
      </w:r>
    </w:p>
    <w:p>
      <w:r>
        <w:t>IT: GE_GERICHTE CAPH/120/2013 del 4 dicembre 2013</w:t>
      </w:r>
    </w:p>
    <w:p>
      <w:pPr>
        <w:pStyle w:val="Heading2"/>
      </w:pPr>
      <w:r>
        <w:t>Erwägungen</w:t>
      </w:r>
    </w:p>
    <w:p>
      <w:r>
        <w:rPr>
          <w:b/>
        </w:rPr>
        <w:t>E. 1</w:t>
      </w:r>
    </w:p>
    <w:p>
      <w:r>
        <w:t>En présence d'une valeur litigieuse inférieure à 10'000 fr. (art. 308 al. 2 CPC), seule la voie du recours (art. 319 let. a CPC) est ouverte. Introduit auprès de l'autorité compétente (art. 124 let. a LOJ), dans le délai utile et selon la forme prescrite par la loi (art. 321 al. 1 CPC), le recours est recevable. S'agissant d'un recours, le pouvoir d'examen est restreint à la violation de la loi et à la constatation manifestement inexacte des faits (art. 320 CPC).</w:t>
      </w:r>
    </w:p>
    <w:p>
      <w:r>
        <w:rPr>
          <w:b/>
        </w:rPr>
        <w:t>E. 2</w:t>
      </w:r>
    </w:p>
    <w:p>
      <w:r>
        <w:t>Est seule litigieuse la question de savoir si le salaire du mois de janvier 2012, que la recourante réclame à l'intimée, est dû.</w:t>
      </w:r>
    </w:p>
    <w:p>
      <w:r>
        <w:rPr>
          <w:b/>
        </w:rPr>
        <w:t>E. 2.1</w:t>
      </w:r>
    </w:p>
    <w:p>
      <w:r>
        <w:t>Selon l'art. 322 CO, l'employeur paie au travailleur le salaire convenu, usuel ou fixé par contrat-type de travail ou par une convention collective de travail.</w:t>
      </w:r>
    </w:p>
    <w:p>
      <w:r>
        <w:t>- 5/7 -</w:t>
      </w:r>
    </w:p>
    <w:p>
      <w:r>
        <w:t>C/8077/2012-5 Il incombe au travailleur d'établir l'existence du contrat de travail. En revanche, il appartient à l'employeur qui refuse le paiement du salaire de prouver l'extinction du rapport de droit (ATF 125 III 78).</w:t>
      </w:r>
    </w:p>
    <w:p>
      <w:r>
        <w:rPr>
          <w:b/>
        </w:rPr>
        <w:t>E. 2.2</w:t>
      </w:r>
    </w:p>
    <w:p>
      <w:r>
        <w:t>En l'espèce, la recourante a allégué avoir travaillé pour l'intimée jusqu'à fin janvier 2012. Elle a indiqué qu'elle avait résilié son contrat de travail par SMS du 8 janvier 2012 pour la fin du mois. L'intimée ne s'est pas déterminée sur ces allégations, ni devant le premier juge, ni devant la Chambre de céans. Elle n'a jamais comparu, ni ne s'est fait représenter.</w:t>
      </w:r>
    </w:p>
    <w:p>
      <w:r>
        <w:rPr>
          <w:b/>
        </w:rPr>
        <w:t>E. 2.3</w:t>
      </w:r>
    </w:p>
    <w:p>
      <w:r>
        <w:t>Selon l'art. 247 al. 2 let. b ch. 2 CPC, le tribunal établit d'office les faits lorsqu'il applique la procédure simplifiée au sens des art. 243 ss CPC. Sont notamment visées par ce type de procédure, les affaires matrimoniales dont la valeur litigieuse ne dépasse pas, comme dans la présente cause, 30'000 francs (art. 243 al. 1 CPC). La maxime inquisitoire est cependant tempérée par l'obligation des parties de collaborer activement à la procédure, comme en témoignent les art. 160 ss CPC, en fournissant notamment les moyens de preuve, avec l'aide du tribunal (CHAIX, L'apport des faits au procès, in Procédure civile suisse, Les grands thèmes pour les praticiens, 2010, p. 119 n° 11; HALDY, CPC commenté, p. 152, n°7 ad art. 55 CPC). Ainsi, la maxime inquisitoire ne sert pas à suppléer une carence d'une partie négligente ou qui renonce à s'exprimer (DIETSCHY, Les conflits de travail en procédure civile suisse, thèse 2011, p. 144 n° 283).</w:t>
      </w:r>
    </w:p>
    <w:p>
      <w:r>
        <w:rPr>
          <w:b/>
        </w:rPr>
        <w:t>E. 2.4</w:t>
      </w:r>
    </w:p>
    <w:p>
      <w:r>
        <w:t>En l'espèce, la recourante a produit, déjà en première instance, la lettre recommandée de l'intimée à elle-même du 17 mars 2012. Ce courrier fait état du SMS du 8 janvier 2012 adressé par la recourante à l'intimée pour mettre fin au contrat de travail. Ce courrier n'est certes pas signé, mais il n'a pas été contesté par l'intimée qu'il émanait d'elle. La recourante a également produit les SMS échangés entre elle-même et C______, associé gérant de l'intimée, dont il ressort que les relations entre les parties se sont dégradées jusqu'au 25 janvier 2012, date à laquelle l'intimée a demandé à la recourante de quitter immédiatement son poste. Les documents produits par la recourante corroborent ses allégations, qui n'ont pas été contredites par l'intimée. Dans ces conditions, les premiers juges ne pouvaient pas retenir sans violer la loi que la recourante n'a pas exercé une activité pour l'intimée au mois de janvier 2012. En retenant cela, les premiers juges ont constaté de façon manifestement inexacte les faits. Aussi, en tant qu'elle déboute la recourante de sa prétention en paiement de son salaire pour le mois de janvier 2012, la décision entreprise, soit précisément le chiffre 6 de son dispositif, doit être annulé.</w:t>
      </w:r>
    </w:p>
    <w:p>
      <w:r>
        <w:rPr>
          <w:b/>
        </w:rPr>
        <w:t>E. 2.5</w:t>
      </w:r>
    </w:p>
    <w:p>
      <w:r>
        <w:t>En conséquence, le recours est admis. La prétention de la recourante en paiement de son salaire pour le mois de janvier 2012 est admise et l'intimée sera condamnée à lui payer 3'360 fr. brut à ce titre. Les intérêts sont dus à compter de la demande en paiement.</w:t>
      </w:r>
    </w:p>
    <w:p>
      <w:r>
        <w:t>- 6/7 -</w:t>
      </w:r>
    </w:p>
    <w:p>
      <w:r>
        <w:t>C/8077/2012-5</w:t>
      </w:r>
    </w:p>
    <w:p>
      <w:r>
        <w:rPr>
          <w:b/>
        </w:rPr>
        <w:t>E. 3</w:t>
      </w:r>
    </w:p>
    <w:p>
      <w:r>
        <w:t>Le recours est exempt de frais judiciaires, compte tenu de la valeur litigieuse, et ne donne pas lieu à l'allocation de dépens.</w:t>
      </w:r>
    </w:p>
    <w:p>
      <w:r>
        <w:rPr>
          <w:b/>
        </w:rPr>
        <w:t>E. 4</w:t>
      </w:r>
    </w:p>
    <w:p>
      <w:r>
        <w:t>La présente décision est susceptible de recours constitutionnel subsidiaire au Tribunal fédéral (art. 74 al. 1 let. a et 113 LTF). * * * * *</w:t>
      </w:r>
    </w:p>
    <w:p>
      <w:r>
        <w:t>- 7/7 -</w:t>
      </w:r>
    </w:p>
    <w:p>
      <w:r>
        <w:t>C/8077/2012-5 PAR CES MOTIFS, La Chambre des prud'hommes, groupe 5 : À la forme : Déclare recevable le recours formé par A______ contre le jugement JTPH/184/2013 du Tribunal des prud'hommes rendu le 14 juin 2013 dans la cause C/8077/2012-5. Au fond : Annule le chiffre 6 du dispositif du jugement entrepris et, statuant à nouveau sur ce point : Condamne B______ SARL, EN LIQUIDATION à payer à A______ la somme de 3'360 fr. brut à titre de salaire pour le mois de janvier 2012, avec intérêts à 5% l'an dès le 8 juin 2012. Confirme le jugement entrepris pour le surplus. Déboute les parties de toutes autres conclusions. Sur les frais : Dit que la procédure de recours ne donne pas lieu à un émolument. Dit qu'il n'y a pas lieu à l'allocation de dépens. Siégeant : Monsieur Jean-Marc STRUBIN, président; Madame Denise BOËX, juge employeur, Monsieur Laurent NEPHTALI, juge salarié; Madame Anne-Lise JAQUIER, greffière.</w:t>
      </w:r>
    </w:p>
    <w:p>
      <w:r>
        <w:t>Indication des voies de recours et valeur litigieuse :</w:t>
      </w:r>
    </w:p>
    <w:p>
      <w:r>
        <w:t>Le Tribunal fédéral connaît, comme juridiction ordinaire de recours, des recours en matière civile ; la qualité et les autres conditions pour interjeter recours sont déterminées par les art. 72 à 77 et 90 ss de la loi sur le Tribunal fédéral du 17 juin 2005 (LTF ; RS 173.110).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