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CAPH/11/2018 vom 5. Februar 2018</w:t>
      </w:r>
    </w:p>
    <w:p>
      <w:r>
        <w:t>GE Cour de justice, 2018-02-05, FR</w:t>
      </w:r>
    </w:p>
    <w:p>
      <w:r>
        <w:rPr>
          <w:b/>
        </w:rPr>
        <w:t xml:space="preserve">Quelle: </w:t>
      </w:r>
      <w:r>
        <w:t>https://mcp.opencaselaw.ch/entscheid/ge_gerichte_CAPH_11_2018</w:t>
      </w:r>
    </w:p>
    <w:p>
      <w:r>
        <w:t>FR: GE_GERICHTE CAPH/11/2018 du 5 février 2018</w:t>
      </w:r>
    </w:p>
    <w:p>
      <w:r>
        <w:t>IT: GE_GERICHTE CAPH/11/2018 del 5 febbraio 2018</w:t>
      </w:r>
    </w:p>
    <w:p>
      <w:pPr>
        <w:pStyle w:val="Heading2"/>
      </w:pPr>
      <w:r>
        <w:t>Erwägungen</w:t>
      </w:r>
    </w:p>
    <w:p>
      <w:r>
        <w:rPr>
          <w:b/>
        </w:rPr>
        <w:t>E. 1.1</w:t>
      </w:r>
    </w:p>
    <w:p>
      <w:r>
        <w:t>Compte tenu de la valeur litigieuse inférieure à 10'000 fr., la voie de recours contre le jugement du 12 juin 2017 est celle du recours au sens de l'art. 319 CPC (art. 308 al. 2 a contrario et 319 let. a CPC). Le recours doit être écrit et motivé et être introduit auprès de l'instance de recours dans les trente jours à compter de la notification de la décision motivée (art. 321 al. 1 CPC). Le recours formé par A______ dans le délai et la forme prescrits est recevable.</w:t>
      </w:r>
    </w:p>
    <w:p>
      <w:r>
        <w:rPr>
          <w:b/>
        </w:rPr>
        <w:t>E. 1.2</w:t>
      </w:r>
    </w:p>
    <w:p>
      <w:r>
        <w:t>Le recours est recevable pour violation du droit et constatation manifestement inexacte des faits (art. 320 CPC).</w:t>
      </w:r>
    </w:p>
    <w:p>
      <w:r>
        <w:rPr>
          <w:b/>
        </w:rPr>
        <w:t>E. 1.3</w:t>
      </w:r>
    </w:p>
    <w:p>
      <w:r>
        <w:t>Les conclusions, les allégations de faits et les preuves nouvelles sont irrecevables (art. 326 al. 1 CPC). Dès lors, les pièces nouvelles produites par les deux parties devant la Chambre des prud'hommes, de même que les allégations auxquelles elles se réfèrent, sont irrecevables.</w:t>
      </w:r>
    </w:p>
    <w:p>
      <w:r>
        <w:rPr>
          <w:b/>
        </w:rPr>
        <w:t>E. 1.4</w:t>
      </w:r>
    </w:p>
    <w:p>
      <w:r>
        <w:t>L'instance de recours peut statuer sur pièces (art. 327 al. 2 CPC). La procédure de recours est en principe écrite. Elle se déroule sans débats, l'autorité statuant sur pièces; si elle l'estime utile, l'autorité de recours peut toutefois ordonner des débats (arrêt du Tribunal fédéral 5D_190/2014 du 12 mai 2015 consid. c.3). En l'espèce, il ne sera pas donné suite à la demande d'audition de témoins formulée par la recourante dans son mémoire de réplique. D'une part, cette requête apparaît tardive dans la mesure où la recourante avait renoncé à solliciter des actes</w:t>
      </w:r>
    </w:p>
    <w:p>
      <w:r>
        <w:t>- 6/10 -</w:t>
      </w:r>
    </w:p>
    <w:p>
      <w:r>
        <w:t>C/18489/2016-3 d'instruction en première instance et d'autre part la cause est en état d'être jugée sans qu'il soit nécessaire de procéder à des actes d'instruction complémentaires.</w:t>
      </w:r>
    </w:p>
    <w:p>
      <w:r>
        <w:rPr>
          <w:b/>
        </w:rPr>
        <w:t>E. 2</w:t>
      </w:r>
    </w:p>
    <w:p>
      <w:r>
        <w:t>La recourante conteste devoir verser la somme de 4'000 fr. à l'intimé. Elle a allégué que le contrat qui liait les parties avait été résilié avec un préavis de trois mois, de sorte qu'il avait en réalité pris fin le 30 septembre 2016, l'employé ayant été libéré de son obligation de travailler dès le 27 juin 2016. Il avait été convenu que l'employeur verserait le salaire afférent au mois de juillet 2016 et que le montant correspondant aux salaires des mois d'août et de septembre 2016 serait directement versé à D______ SA. L'employé ayant toutefois débuté un nouvel emploi le 1er août 2016, les montants correspondant aux salaires des mois d'août et de septembre 2016 n'étaient pas dus, de sorte que c'était à tort qu'elle avait été condamnée à payer à l'intimé la somme de 4'000 fr. à titre de remboursement de frais. La recourante a par ailleurs soutenu que l'accident était survenu lors d'un déplacement non professionnel, de sorte que l'intimé était seul débiteur de la somme de 4'000 fr. relative à la réparation de son véhicule de location. 2.1.1 L'employeur paie au travailleur le salaire convenu, usuel ou fixé par un contrat-type de travail ou par une convention collective (art. 322 al. 1 CO). Si l'employeur empêche par sa faute l'exécution du travail ou se trouve en demeure de l'accepter pour d'autres motifs, il reste tenu de payer le salaire sans que le travailleur doive encore fournir son travail (art. 324 al. 1 CO). Le travailleur impute sur son salaire ce qu'il a épargné du fait de l'empêchement de travailler ou ce qu'il a gagné en exécutant un autre travail, ou le gain auquel il a intentionnellement renoncé (art. 324 al. 2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On impute sur ce montant ce que le travailleur a épargné par suite de la cessation du contrat de travail ainsi que le revenu qu'il a tiré d'un autre travail ou le revenu auquel il a intentionnellement renoncé (art. 337c al. 2 CO). Le législateur n'a par contre pas réglé la question de l'imputation de la rémunération que le travailleur dispensé de travailler gagne ailleurs. Il y a donc une lacune de la loi que le juge doit combler (…). On ne voit pas pourquoi le travailleur dispensé de travailler devrait être mieux placé, s'agissant de l'obligation d'imputer sur le salaire le gain réalisé ailleurs, que celui déjà durement touché par un renvoi immédiat injustifié. C'est pourquoi il s'impose d'appliquer par analogie l'art. 337c al. 2 CO. Il résulte toutefois des art. 361 al. 1 et 362 al. 1 CO que les parties peuvent convenir, en faveur du travailleur, qu'en cas de demeure de l'employeur ou de renvoi immédiat injustifié, le travailleur n'aura pas à se laisser</w:t>
      </w:r>
    </w:p>
    <w:p>
      <w:r>
        <w:t>- 7/10 -</w:t>
      </w:r>
    </w:p>
    <w:p>
      <w:r>
        <w:t>C/18489/2016-3 imputer sur son salaire le gain réalisé ailleurs. Ainsi, l'art. 324 al. 2 ou l'art. 337c al. 2 CO ne peut, s'agissant de l'obligation d'imputation, être appliqué par analogie à la situation du travailleur dispensé de fournir son travail qu'en l'absence d'accord entre les parties et que si les circonstances de l'espèce ne permettent pas de conclure que l'on a renoncé à l'imputation (JT 1993 I 390ss). 2.1.2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ATF 129 III 675 consid. 2.3 = JdT 2004 I 66; arrêts du Tribunal fédéral 4A_136/2014 du 28 août 2014 consid. 3.2;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w:t>
      </w:r>
    </w:p>
    <w:p>
      <w:r>
        <w:rPr>
          <w:b/>
        </w:rPr>
        <w:t>E. 2.2</w:t>
      </w:r>
    </w:p>
    <w:p>
      <w:r>
        <w:t>En l'espèce, les parties s'accordent sur le fait que le délai de résiliation du contrat de travail de l'intimé était de trois mois. Dès lors, le congé étant intervenu dans le courant du mois de juin 2016, le contrat de travail qui liait les parties devait prendre fin le 30 septembre 2016. La recourante était dès lors et en principe tenue de verser le salaire dû à l'intimé jusqu'à cette date. Il ressort toutefois de la lettre de résiliation et des déclarations des parties que celles-ci ont conclu un accord transactionnel visant à régler la fin de leurs rapports contractuels. Ainsi, l'intimé a été libéré de son obligation de travailler dès la fin du mois de juin 2016; les parties ont par ailleurs convenu que l'intimé recevrait son salaire correspondant au mois de juillet 2016 et qu'il acceptait de renoncer au paiement des salaires des mois d'août et de septembre 2016, la recourante devant, en contrepartie, s'acquitter de la facture du garage D______ SA, pour solde de tous comptes. Ce faisant, l'intimé a renoncé à percevoir une partie des montants auxquels il avait droit, puisqu'il aurait normalement dû recevoir 5'000 fr. bruts correspondant aux salaires des mois d'août et de septembre 2016 et bénéficier du versement de prestations sociales venant notamment accroître ses avoirs AVS,</w:t>
      </w:r>
    </w:p>
    <w:p>
      <w:r>
        <w:t>- 8/10 -</w:t>
      </w:r>
    </w:p>
    <w:p>
      <w:r>
        <w:t>C/18489/2016-3 alors que la facture de D______ SA, déjà connue à l'époque puisqu'elle datait du 4 mai 2016, ne s'élevait qu'à 4'250 fr. La teneur de l'accord conclu par les parties a été résumée dans le courrier non daté adressé par la recourante à l'intimé, qui faisait suite à leur entretien du 27 juin 2016. Ce document ne mentionne pas que l'engagement de la recourante portant sur le paiement de la facture de D______ SA était subordonné à la condition que l'intimé ne débute pas une nouvelle activité avant le 30 septembre 2016. Par ailleurs et dans la mesure où le versement du salaire normalement dû pour les mois d'août et de septembre 2016 avait été remplacé par la prise en charge du paiement d'une facture, pour solde de tous comptes et où l'intimé avait été libéré de son obligation de travailler dès la fin du mois de juin 2016, ce dernier pouvait, de bonne foi, considérer qu'il était autorisé à débuter une nouvelle activité pendant la durée du délai de résiliation, sans que les termes de l'accord conclu avec la recourante ne soient remis en cause. La recourante est par conséquent tenue, en dépit du fait que l'intimé a commencé à travailler le 1er août 2016 pour un nouvel employeur, de respecter son engagement et de prendre en charge le montant de 4'000 fr., l'intimé ayant limité ses conclusions audit montant s'agissant de la prise en charge de la facture de D______ SA. Au vu de ce qui précède, le jugement du Tribunal des prud'hommes sera confirmé sur ce premier point.</w:t>
      </w:r>
    </w:p>
    <w:p>
      <w:r>
        <w:rPr>
          <w:b/>
        </w:rPr>
        <w:t>E. 3</w:t>
      </w:r>
    </w:p>
    <w:p>
      <w:r>
        <w:t>La recourante considère être autorisée à retenir les montants de 400 fr., 48 fr. et 250 fr. sur le dernier salaire de l'intimé, au motif qu'elle lui avait avancé 3'500 euros qu'il n'avait pas remboursés, qu'il avait certes restitué un chargeur de téléphone, mais qu'il ne s'agissait pas du bon et que la somme de 250 fr. était inférieure au prix de réparation de l'ordinateur. 3.1.1 A la fin du contrat, toutes les créances qui en découlent deviennent exigibles (art. 339 al. 1 CO). Au moment où le contrat prend fin, les parties se rendent tout ce qu'elles se sont remis pour la durée du contrat, de même que tout ce que l'une d'elles pourrait avoir reçu de tiers pour le compte de l'autre (art. 339a al. 1 CO). Le travailleur répond du dommage qu'il cause à l'employeur intentionnellement ou par négligence (art. 321e al. 1 CO). 3.1.2 Lorsque deux personnes sont débitrices l'une envers l'autre de sommes d'argent ou d'autres prestations de même espèce, chacune des parties peut compenser sa dette avec sa créance, si les deux dettes sont exigibles (art. 120 al. 1 CO). Ne peuvent être éteintes par compensation contre la volonté du créancier les créances dont la nature spéciale exige le paiement effectif entre les mains du</w:t>
      </w:r>
    </w:p>
    <w:p>
      <w:r>
        <w:t>- 9/10 -</w:t>
      </w:r>
    </w:p>
    <w:p>
      <w:r>
        <w:t>C/18489/2016-3 créancier, telles que des aliments et le salaire absolument nécessaires à l'entretien du débiteur et de sa famille (art. 125 ch. 2 CO). 3.1.2 Chaque partie doit, si la loi ne prescrit le contraire, prouver les faits qu'elle allègue pour en déduire son droit (art. 8 CC).</w:t>
      </w:r>
    </w:p>
    <w:p>
      <w:r>
        <w:rPr>
          <w:b/>
        </w:rPr>
        <w:t>E. 3.2</w:t>
      </w:r>
    </w:p>
    <w:p>
      <w:r>
        <w:t>En ce qui concerne la retenue de la somme de 400 fr., la recourante a mentionné sur la fiche de salaire du mois de juillet 2016 qu'elle correspondait à des contraventions, ce qu'elle a confirmé dans sa réponse à la demande. Lors de l'audience du 8 mai 2017, elle a affirmé qu'en réalité ce montant ne se rapportait pas à des contraventions, mais à une garantie de loyer de 1'000 fr. que l'intimé n'avait pas restituée. Enfin, dans son recours, la recourante a fait état de "frais de 3'500 euros relatifs à l'appartement sous-loué par l'intimé". La recourante, qui supporte le fardeau de la preuve, n'a toutefois pas prouvé ses allégations, au demeurant contradictoires, de sorte que l'existence d'une créance qui l'aurait autorisée à retenir la somme de 400 fr. du salaire versé à l'intimé pour le mois de juillet 2016 n'est pas établie. Le recours est dès lors infondé sur ce point. Il en va de même s'agissant de la retenue des sommes de 48 fr. et de 250 fr. La recourante n'a en effet pas établi le prix du chargeur de téléphone dont elle réclame la restitution, qui n'est pas notoire contrairement à ce qu'elle a affirmé, étant par ailleurs relevé qu'elle ne serait, quoiqu'il en soit, pas fondée à réclamer le prix d'un chargeur neuf. Par ailleurs, l'intimé s'est engagé à restituer le chargeur en question, ce dont il lui a été donné acte. La recourante n'a pas davantage établi quels seraient les dégâts occasionnés par l'intimé à l'ordinateur qu'il utilisait dans le cadre de son travail, de sorte qu'à nouveau, la créance dont elle se prévaut n'est pas établie à satisfaction. Le recours est totalement infondé et le jugement de première instance sera confirmé.</w:t>
      </w:r>
    </w:p>
    <w:p>
      <w:r>
        <w:rPr>
          <w:b/>
        </w:rPr>
        <w:t>E. 4</w:t>
      </w:r>
    </w:p>
    <w:p>
      <w:r>
        <w:t>Compte tenu de la faible valeur litigieuse, il n'est pas perçu de frais judiciaires (art. 71 du Règlement fixant le tarif des frais en matière civile - RTFMC). Il n'est pas non plus alloué de dépens (art. 22 al. 2 LaCC). * * * * *</w:t>
      </w:r>
    </w:p>
    <w:p>
      <w:r>
        <w:t>- 10/10 -</w:t>
      </w:r>
    </w:p>
    <w:p>
      <w:r>
        <w:t>C/18489/2016-3 PAR CES MOTIFS, La Chambre des prud'hommes, groupe 3 : A la forme : Déclare recevable le recours formé par A______ SA contre le jugement JTPH/244/2017 rendu le 12 juin 2017 par le Tribunal des prud'hommes dans la cause C/18489/2016. Au fond : Le rejette. Dit que la procédure est gratuite et qu'il n'est pas alloué de dépens. Siégeant : Madame Paola CAMPOMAGNANI, présidente; Monsieur Claudio PANNO, juge employeur; Madame Monique LENOIR; juge salariée, Madame Véronique BULUNDWE,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