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CAPH/119/2017 vom 17. August 2017</w:t>
      </w:r>
    </w:p>
    <w:p>
      <w:r>
        <w:t>GE Cour de justice, 2017-08-17, FR</w:t>
      </w:r>
    </w:p>
    <w:p>
      <w:r>
        <w:rPr>
          <w:b/>
        </w:rPr>
        <w:t xml:space="preserve">Quelle: </w:t>
      </w:r>
      <w:r>
        <w:t>https://mcp.opencaselaw.ch/entscheid/ge_gerichte_CAPH_119_2017</w:t>
      </w:r>
    </w:p>
    <w:p>
      <w:r>
        <w:t>FR: GE_GERICHTE CAPH/119/2017 du 17 août 2017</w:t>
      </w:r>
    </w:p>
    <w:p>
      <w:r>
        <w:t>IT: GE_GERICHTE CAPH/119/2017 del 17 agosto 2017</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5A_438/2012 du 27 août 2012 consid. 2.2; 4A_97/2014 déjà cité consid. 3.3). En l'occurrence, l'appelant ne s'en prend au raisonnement des premiers juges, dont la décision ne portait que sur la période postérieure au 28 février 2007, qu'en ce qui concerne ses prétentions d'heures supplémentaires. Son appel n'est ainsi recevable que dans cette mesure.</w:t>
      </w:r>
    </w:p>
    <w:p>
      <w:r>
        <w:rPr>
          <w:b/>
        </w:rPr>
        <w:t>E. 2</w:t>
      </w:r>
    </w:p>
    <w:p>
      <w:r>
        <w:t>L'appelant reproche au Tribunal d'avoir retenu qu'il n'avait pas démontré avoir accompli des heures supplémentaires. S'agissant de la période non frappée par la prescription déjà retenue par la Cour, il se prévaut d'un horaire hebdomadaire de 78h30 par semaine, soit, selon lui, 32,47 heures supplémentaires hebdomadaires.</w:t>
      </w:r>
    </w:p>
    <w:p>
      <w:r>
        <w:t>- 9/12 -</w:t>
      </w:r>
    </w:p>
    <w:p>
      <w:r>
        <w:t>C/5350/2012-5</w:t>
      </w:r>
    </w:p>
    <w:p>
      <w:r>
        <w:rPr>
          <w:b/>
        </w:rPr>
        <w:t>E. 2.1</w:t>
      </w:r>
    </w:p>
    <w:p>
      <w:r>
        <w:t>En vertu de l'art. 8 CC, le travailleur qui émet des prétentions salariales doit prouver en particulier le taux d'occupation (arrêt du Tribunal fédéral 4A_127/2015 du 30 avril 2015, consid. 3.4).</w:t>
      </w:r>
    </w:p>
    <w:p>
      <w:r>
        <w:t>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w:t>
      </w:r>
    </w:p>
    <w:p>
      <w:r>
        <w:rPr>
          <w:b/>
        </w:rPr>
        <w:t>E. 2.2</w:t>
      </w:r>
    </w:p>
    <w:p>
      <w:r>
        <w:t>L'appelant ne conteste pas le raisonnement des premiers juges selon lequel il a été rémunéré conformément au droit pour un travail à temps plein (à savoir 46 heures entre 2006 et 2009, puis 45 heures dès janvier 2010, par semaine, selon les versions successives de l'art. 12 CTT-Edom), à savoir qu'il a perçu, durant la période du 1er février 2007 au 31 mars 2011, 174'823 fr. 50 nets alors que le montant dû était de 170'985 fr. bruts.</w:t>
      </w:r>
    </w:p>
    <w:p>
      <w:r>
        <w:t>Il admet ne pas avoir pris note des heures supplémentaires qu'il affirme avoir effectuées.</w:t>
      </w:r>
    </w:p>
    <w:p>
      <w:r>
        <w:t>Il n'a opéré aucune nuance dans la description de son horaire, selon les trois périodes successives de son emploi, en particulier s'agissant de la dernière, seule en cause en l'occurrence. Or, en 2007, C______ et D______ étaient âgés de respectivement plus de 85 et 90 ans, ce qui rend peu plausible la vie sociale soutenue que leur prête l'appelant, qui a affirmé de façon générale que des invités étaient présents midi et soir. Aucun témoin n'a accrédité cet allégué. Selon la déclaration E______, il n'y avait plus de grandes invitations durant les dernières années, et selon la déclaration G______, C______ et D______ ne recevaient en tout cas pas tous les jours. Les témoins E______ et F______ ont évoqué des visites une ou deux fois par semaine, avec des exceptions. Selon la femme de ménage, ce n'est qu'à deux occasions par an que ses services étaient requis le soir, relativisant d'autant la déclaration de l'appelant qui se référait à son aide lors des réceptions du soir. Seule la femme de l'appelant a évoqué deux ou trois invités, midi et soir, quotidiennement, mais seulement durant un laps de temps de 26 jours en 2008. Au vu de ce qui précède, il ne peut être retenu que l'appelant ait été chargé du service de repas avec invité(s), quotidiennement, deux fois par jour cinq à six jours par semaine, durant toute la période considérée.</w:t>
      </w:r>
    </w:p>
    <w:p>
      <w:r>
        <w:t>- 10/12 -</w:t>
      </w:r>
    </w:p>
    <w:p>
      <w:r>
        <w:t>C/5350/2012-5 Il résulte par ailleurs des témoignages E______, F______ et L______, ainsi que des déclarations de la femme de l'appelant et de K______, convergents sur ce point, que l'appelant servait les repas. Il était dès lors présent à tout le moins entre 12h00 et 14h00 ou 14h30 et 18h00 et 21h00 voire 23h00 tout à fait ponctuellement quelques fois par année. Il accomplissait ainsi environ cinq heures de travail par jour, occasionnellement sept heures environ. S'agissant du travail du matin, la déclaration du témoin G______ permet de retenir qu'il commençait à 8h00. Rien de précis ne peut être retiré du témoignage E______ sur ce point, puisque ce témoin n'était pas sur place et n'a fait que recueillir les dires de l'appelant, soit 8h30-9h00; en tout état, ni l'une ni l'autre de ces déclarations ne soutient l'allégué de l'appelant selon lequel il commençait sa journée à 7h30. Occasionnellement, l'appelant a encore effectué des trajets en voiture, comme l'ont évoqué les témoins H______, I______, G______ et F______, soit le matin soit l'après-midi. Aucun de ces témoignages ne permet de retenir qu'il en aurait été ainsi tous les jours, ce qu'a allégué l'employé. Le témoin L______ était chargée du ménage des époux C______ et D______, ce qui rend peu crédible l'allégué de l'appelant selon lequel son cahier des charges comprenait des travaux de nettoyage, qui selon lui, l'occupaient partiellement durant la matinée. Le témoin n'a d'ailleurs décrit l'activité de l'appelant que comme consistant en cuisine, service des repas et conduite de la voiture. L'ensemble des tâches évoquées dans les témoignages recueillis apparaît ainsi conciliable avec un horaire de base de 42, voire 45 ou 46 heures hebdomadaires. Les allégués de l'appelant ne se trouvent établis par les témoignages que partiellement, rien n'étayant en particulier ses affirmations relatives au ménage du matin, à des conduites régulières en voiture, ou à des réceptions tous les soirs ayant nécessité une fin de service tardive. A ce propos, les déclarations de la femme de l'employé doivent être appréciées avec circonspection. Dès lors, sur la base des éléments recueillis lors des enquêtes, le Tribunal était fondé à considérer que l'appelant n'était pas parvenu à démontrer avoir effectué des heures en sus de l'horaire de base. Le jugement entrepris sera dès lors confirmé sur ce point.</w:t>
      </w:r>
    </w:p>
    <w:p>
      <w:r>
        <w:t>Pour le surplus, la Cour ayant déjà retenu que les prétentions de l'appelant antérieures au 28 février 2007 étaient prescrites, il n'y a pas lieu à d'autres développements.</w:t>
      </w:r>
    </w:p>
    <w:p>
      <w:r>
        <w:t>- 11/12 -</w:t>
      </w:r>
    </w:p>
    <w:p>
      <w:r>
        <w:t>C/5350/2012-5</w:t>
      </w:r>
    </w:p>
    <w:p>
      <w:r>
        <w:rPr>
          <w:b/>
        </w:rPr>
        <w:t>E. 3</w:t>
      </w:r>
    </w:p>
    <w:p>
      <w:r>
        <w:t>Les frais de l'appel seront arrêtés à 3'000 fr. (art. 68 RTFMC), compensés avec l'avance déjà opérée, acquise à l'Etat de Genève, et mis à la charge de l'appelant qui succombe (art. 106 al. 1 CPC). Il n'est pas alloué de dépens (art. 22 al. 2 LaCC). * * * * *</w:t>
      </w:r>
    </w:p>
    <w:p>
      <w:r>
        <w:t>- 12/12 -</w:t>
      </w:r>
    </w:p>
    <w:p>
      <w:r>
        <w:t>C/5350/2012-5 PAR CES MOTIFS, La Chambre des prud'hommes, groupe 5 : À la forme : Déclare recevable, à l'exception des conclusions qui dépassent 154'073 fr. 92 à titre d'heures supplémentaires pour la période allant du 1er février 2007 au 31 mars 2011, l'appel formé par A______ contre le chiffre 4 du dispositif du jugement rendu le 9 février 2016 par le Tribunal des prud'hommes. Au fond : Confirme ce jugement. Déboute les parties de toutes autres conclusions. Sur les frais: Arrête les frais judiciaires d'appel à 3'000 fr., compensés avec l'avance déjà opérée, acquise à l'Etat de Genève. Les met à la charge de A______. Siégeant : Madame Sylvie DROIN, présidente; Madame Denise BOËX, juge employeur; Madame Béatrice BESSE, juge salariée;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