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CAPH/118/2016 vom 24. Juni 2016</w:t>
      </w:r>
    </w:p>
    <w:p>
      <w:r>
        <w:t>GE Cour de justice, 2016-06-24, FR</w:t>
      </w:r>
    </w:p>
    <w:p>
      <w:r>
        <w:rPr>
          <w:b/>
        </w:rPr>
        <w:t xml:space="preserve">Quelle: </w:t>
      </w:r>
      <w:r>
        <w:t>https://mcp.opencaselaw.ch/entscheid/ge_gerichte_CAPH_118_2016</w:t>
      </w:r>
    </w:p>
    <w:p>
      <w:r>
        <w:t>FR: GE_GERICHTE CAPH/118/2016 du 24 juin 2016</w:t>
      </w:r>
    </w:p>
    <w:p>
      <w:r>
        <w:t>IT: GE_GERICHTE CAPH/118/2016 del 24 giugno 2016</w:t>
      </w:r>
    </w:p>
    <w:p>
      <w:pPr>
        <w:pStyle w:val="Heading2"/>
      </w:pPr>
      <w:r>
        <w:t>Erwägungen</w:t>
      </w:r>
    </w:p>
    <w:p>
      <w:r>
        <w:rPr>
          <w:b/>
        </w:rPr>
        <w:t>E. 1.1</w:t>
      </w:r>
    </w:p>
    <w:p>
      <w:r>
        <w:t>L'appel est dirigé contre une décision finale de première instance rendue dans le cadre d'un litige portant sur une valeur de plus de 10'000 fr. au dernier état des conclusions de première instance (art. 308 al. 1 let. a et al. 2 CPC).</w:t>
      </w:r>
    </w:p>
    <w:p>
      <w:r>
        <w:t>- 8/15 -</w:t>
      </w:r>
    </w:p>
    <w:p>
      <w:r>
        <w:t>C/22530/2014-5 Il a été déposé dans le délai de 30 jours à compter de la notification de la décision motivée (art. 311 al. 1 CPC) et respecte au surplus la forme prescrite (art. 130, 131 et 311 CPC). L'appel est ainsi recevable.</w:t>
      </w:r>
    </w:p>
    <w:p>
      <w:r>
        <w:rPr>
          <w:b/>
        </w:rPr>
        <w:t>E. 1.2</w:t>
      </w:r>
    </w:p>
    <w:p>
      <w:r>
        <w:t>L'instance d'appel revoit la cause en fait et en droit avec un plein pouvoir d'examen (art. 310 CPC).</w:t>
      </w:r>
    </w:p>
    <w:p>
      <w:r>
        <w:rPr>
          <w:b/>
        </w:rPr>
        <w:t>E. 2</w:t>
      </w:r>
    </w:p>
    <w:p>
      <w:r>
        <w:t>L'appelant se plaint en premier lieu d'une violation de son droit d'être entendu.</w:t>
      </w:r>
    </w:p>
    <w:p>
      <w:r>
        <w:rPr>
          <w:b/>
        </w:rPr>
        <w:t>E. 2.1</w:t>
      </w:r>
    </w:p>
    <w:p>
      <w:r>
        <w:t>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 II 286 consid. 5.1; 135 I 187 consid. 2.20; 129 II 497 consid. 2.2). Le droit d'être entendu impose également au juge de motiver sa décision, afin que le destinataire puisse en saisir la portée et, le cas échéant, l'attaquer en connaissance de cause. Pour répondre à cette exigence, il suffit que le juge mentionne, au moins brièvement, les motifs qui l'ont guidé et sur lesquels il a fondé sa décision (ATF 137 II 266 consid. 3.2; 136 I 229 consid. 5.2). La motivation peut d'ailleurs être implicite et résulter des différents considérants de la décision (arrêts du Tribunal fédéral 6B_311/2011 du 19 juillet 2011 consid. 3.1; 6B_12/2011 du 20 décembre 2011 consid. 6.1; 2C_23/2009 du 25 mai 2009 consid. 3.1, RDAF 2009 II p. 434).</w:t>
      </w:r>
    </w:p>
    <w:p>
      <w:r>
        <w:rPr>
          <w:b/>
        </w:rPr>
        <w:t>E. 2.2</w:t>
      </w:r>
    </w:p>
    <w:p>
      <w:r>
        <w:t>Devant le Tribunal des prud'hommes, les parties ont pu faire valoir leurs arguments tant par écrit que par oral, le Tribunal ayant convoqué une audience de débats d'instruction et une audience de débats principaux; les parties ont également pu plaider et ont renoncé à faire entendre leurs témoins. A______ a ainsi pu s'exprimer avant que le Tribunal des prud'hommes ne statue. C'est à raison que ce dernier a refusé d'ordonner la production, par B______, d'un certain nombre de pièces, lesquelles n'étaient pas pertinentes pour l'issue du litige. En effet, l'art. 340 al. 2 CO n'exige pas, pour reconnaître la validité d'une clause de prohibition de faire concurrence, que l'employeur démontre avoir subi un dommage, le seul risque étant suffisant. Par ailleurs, B______ se prévalait de la clause pénale contenue dans le contrat de travail, sans solliciter le versement de dommages-intérêts supplémentaires, de sorte qu'il n'était pas nécessaire qu'elle établisse l'existence d'un dommage concret. Pour le surplus, l'ordonnance de preuve du 24 août 2015 apparaît suffisamment motivée, puisqu'elle indique de manière claire la raison pour laquelle le Tribunal de prud'hommes considérait que les pièces dont la production était requise n'étaient pas pertinentes pour l'issue du litige.</w:t>
      </w:r>
    </w:p>
    <w:p>
      <w:r>
        <w:t>- 9/15 -</w:t>
      </w:r>
    </w:p>
    <w:p>
      <w:r>
        <w:t>C/22530/2014-5 Le grief fondé sur la violation du droit d'être entendu est dès lors infondé. Le dossier est par ailleurs en état d'être jugé et il ne sera pas donné suite à la requête de l'appelant portant sur de nouvelles mesures d'instruction.</w:t>
      </w:r>
    </w:p>
    <w:p>
      <w:r>
        <w:rPr>
          <w:b/>
        </w:rPr>
        <w:t>E. 3</w:t>
      </w:r>
    </w:p>
    <w:p>
      <w:r>
        <w:t>Il est établi et non contesté que les parties étaient liées par un contrat de travail au sens des art. 319 ss CO, lequel contenait une clause de non-concurrence et une clause pénale, dont l'appelant conteste la validité.</w:t>
      </w:r>
    </w:p>
    <w:p>
      <w:r>
        <w:t>3.1.1 Le travailleur qui a l'exercice des droits civils peut s'engager par écrit envers l'employeur à s'abstenir après la fin du contrat de lui faire concurrence de quelque manière que ce soit, notamment d'exploiter pour son propre compte une entreprise concurrente, d'y travailler ou de s'y intéresser (art. 340 al. 1 CO).</w:t>
      </w:r>
    </w:p>
    <w:p>
      <w:r>
        <w:t>La prohibition de faire concurrence n'est valable que si les rapports de travail permettent au travailleur d'avoir connaissance de la clientèle ou de secrets de fabrication ou d'affaires de l'employeur et si l'utilisation de ces renseignements est de nature à causer à l'employeur un préjudice sensible (art. 340 al. 2 CO).</w:t>
      </w:r>
    </w:p>
    <w:p>
      <w:r>
        <w:t>Il y a concurrence entre deux entreprises lorsqu'elles offrent à des clientèles au moins en partie semblables des prestations de même nature, c'est-à-dire servant à satisfaire aux mêmes besoins (ATF 92 II 22, c. 1d, JdT 1966 I 624). Le terme concurrence doit être compris dans son acception courante (ATF 130 III 353 consid. 2.1.2, JdT 2005 17).</w:t>
      </w:r>
    </w:p>
    <w:p>
      <w:r>
        <w:t>Constitue une clientèle un groupe de personnes dont le salarié connaît les besoins et qui sont susceptibles de passer des commandes de façon suffisamment régulière, compte tenu du domaine d'activité et des circonstances. N'entrent pas dans cette définition les clients occasionnels, dont le salarié ne connaît pas les besoins. La protection de l'employeur s'étend aussi à la clientèle acquise grâce au salarié pendant les rapports de travail, puisqu'il a été payé pour l'acquérir (CR COI AUBERT, ad art. 340 N. 7).</w:t>
      </w:r>
    </w:p>
    <w:p>
      <w:r>
        <w:t>Une clause de prohibition de concurrence fondée sur la connaissance de la clientèle ne se justifie que si l'employé, grâce à sa connaissance des clients réguliers et de leurs habitudes, peut facilement leur proposer des prestations analogues à celles de l'employeur et ainsi les détourner de celui-ci. Ce n'est que dans une situation de ce genre que, selon les termes de l'art. 340 al. 2 CO, le fait d'avoir connaissance de la clientèle est de nature, par l'utilisation de ce renseignement, à causer à l'employeur un préjudice sensible. Il apparaît en effet légitime que l'employeur puisse dans une certaine mesure se protéger, par une clause de prohibition de concurrence, contre le risque que le travailleur détourne à son profit les efforts de prospection effectués par le premier ou pour le compte du premier (ATF 138 III 67 consid. 2.2.1).</w:t>
      </w:r>
    </w:p>
    <w:p>
      <w:r>
        <w:t>La validité de la clause dépend du risque de préjudice sensible qu'entraîne, pour l'employeur, une éventuelle activité concurrente du salarié. Le risque de causer un</w:t>
      </w:r>
    </w:p>
    <w:p>
      <w:r>
        <w:t>- 10/15 -</w:t>
      </w:r>
    </w:p>
    <w:p>
      <w:r>
        <w:t>C/22530/2014-5 tel préjudice à l'employeur, par l'utilisation de la connaissance de la clientèle et des secrets d'affaires, doit être apprécié selon l'expérience générale. Il est évalué abstraitement, sur la base de la situation telle qu'elle se présente pendant la durée de l'emploi et non pas après l'engagement du travailleur par un nouvel employeur. L'absence de risque concret, dans l'entreprise concurrente, n'affecte pas la validité de la clause (AUBERT, op. cit., ad art. 340 N.8).</w:t>
      </w:r>
    </w:p>
    <w:p>
      <w:r>
        <w:t>Il doit exister une relation de causalité naturelle et au surplus adéquate entre les connaissances qu'a le travailleur de la clientèle de l'employeur et la possibilité de causer à ce dernier un préjudice (ATF 138 III 67 consid. 2.2.1 et 2.2.2; WYLER, Droit du travail, 2ème éd. 2008, p. 600 ch. 2.5).</w:t>
      </w:r>
    </w:p>
    <w:p>
      <w:r>
        <w:t>Un fait constitue la cause adéquate d'un résultat s'il est propre, d'après le cours ordinaire des choses et l'expérience de la vie, à entraîner un résultat du genre de celui qui s'est produit (ATF 123 III 110 consid. 2 p. 111 et 3a p. 112).</w:t>
      </w:r>
    </w:p>
    <w:p>
      <w:r>
        <w:t>3.1.2 A teneur de l'art. 340a al. 1, la prohibition doit être limitée convenablement quant au lieu, au temps et au genre d'affaires, de façon à ne pas compromettre l'avenir économique du travailleur contrairement à l'équité; elle ne peut excéder trois ans qu'en cas de circonstances particulières (art. 340a al. 1 CO).</w:t>
      </w:r>
    </w:p>
    <w:p>
      <w:r>
        <w:t>Le juge peut réduire selon sa libre appréciation une prohibition excessive, en tenant compte de toutes les circonstances (art. 340a al. 2 CO).</w:t>
      </w:r>
    </w:p>
    <w:p>
      <w:r>
        <w:t>Quant au lieu, l'interdiction de concurrence ne saurait s'étendre au-delà du territoire sur lequel l'employeur déploie son activité (principe du marché). En dehors de ce territoire, l'employeur ne dispose d'aucun intérêt digne de protection à interdire au travailleur d'exercer une activité qui ne peut lui causer de préjudice (arrêt du Tribunal fédéral 4A_466/2012 du 12 novembre 2012 consid. 5.2.1 et les références citées).</w:t>
      </w:r>
    </w:p>
    <w:p>
      <w:r>
        <w:t>Même limitée au rayon dans lequel le salarié risque de nuire à l'employeur, la prohibition risque de compromettre l'avenir du travailleur d'une façon contraire à l'équité et se révéler, partant, inopérante. A cet égard, le juge comparera les intérêts de l'employeur à ceux du travailleur. La clause est valable si les intérêts du salarié et ceux de l'employeur sont de même valeur ou si ceux de l'employeur l'emportent (AUBERT, op. cit., ad art. 340a CO, N. 3, 5 et 6).</w:t>
      </w:r>
    </w:p>
    <w:p>
      <w:r>
        <w:t>3.1.3 La prohibition de faire concurrence cesse si le travailleur résilie le contrat pour un motif justifié imputable à l'employeur (art. 340c al. 2 CO).</w:t>
      </w:r>
    </w:p>
    <w:p>
      <w:r>
        <w:t>La notion de motif justifié n'est pas identique à celle de justes motifs selon l'art. 337 CO. Il suffit que le motif de la résiliation puisse être considéré comme objectivement raisonnable, même s'il ne s'agit pas d'une violation du contrat par l'autre partie. Constituent des motifs justifiés de démission, par exemple, un salaire notablement inférieur au marché, une surcharge de travail chronique</w:t>
      </w:r>
    </w:p>
    <w:p>
      <w:r>
        <w:t>- 11/15 -</w:t>
      </w:r>
    </w:p>
    <w:p>
      <w:r>
        <w:t>C/22530/2014-5 malgré des protestations du salarié, des reproches incessants ou un mauvais climat dans l'entreprise (AUBERT, op. cit., ad art. 340c CO N. 2 et 3). 3.2.1 Dans le cas d'espèce, l'appelant considère que les conditions de l'art. 340 al. 2 CO ne sont pas remplies, contrairement à ce qu'ont retenu les premiers juges. Il ressort du profil de A______ versé à la procédure que ce dernier s'est notamment chargé, au sein de B______, du recrutement et du placement de personnel dans le secteur horloger, du suivi, conseil et négociation auprès des services ressources humaines et du développement de ce secteur d'activité au niveau cantonal. L'appelant a ainsi acquis, au service de son ancien employeur, une très bonne connaissance de sa clientèle (ce qu'il a d'ailleurs admis devant le Tribunal des prud'hommes) et la confiance de sociétés telles que E______, ce qu'il a souligné dans sa lettre de démission, précisant également avoir négocié des contrats avec C______ et le groupe D______. Il connaissait ainsi non seulement la plupart des candidats, mais également les spécificités et les besoins des sociétés horlogères cherchant à engager du personnel temporaire, puisqu'il était en contact et négociait avec leurs services des ressources humaines. L'appelant ne saurait par conséquent sérieusement contester avoir acquis, auprès de son ancien employeur, des connaissances susceptibles d'être mises à profit au service de son nouvel employeur, concurrent direct de B______ puisqu'actif dans le même domaine d'activité que cette dernière et ce même si la connaissance de cette clientèle n'était pas exclusive à B______. Les connaissances acquises par l'appelant étaient d'autant plus susceptibles de causer un préjudice à l'intimée qu'il travaille, au sein de G______, également dans le secteur horloger. Dans un arrêt 4A_466/2012 du 12 novembre 2012, le Tribunal fédéral, dans une cause similaire à la présente affaire puisqu'elle concernait également des entreprises actives dans le domaine du placement de personnel, a admis qu'il existait un rapport de cause à effet entre le fait qu'un salarié connaisse la clientèle de son employeur et l'éventualité qu'il mette à profit cette liste de clients auprès d'un concurrent l'ayant engagé immédiatement après la fin des relations de travail, de telle sorte que l'ancien employeur en subisse un préjudice sensible. En l'espèce, l'appelant s'est prévalu du fait que le conseil d'administration de G______ était composé d'anciens cadres de B______, lesquels avaient dès lors forcément connaissance de la clientèle de celle-ci, de sorte que selon lui le risque de préjudice n'existait plus pour B______ depuis de nombreuses années. La Chambre d'appel ne saurait suivre ce raisonnement. En effet, A______ a une connaissance non seulement précise mais également actuelle de la clientèle de B______, tant des travailleurs cherchant à être placés au sein des entreprises horlogères et de leurs compétences spécifiques que des besoins des employeurs potentiels avec lesquels il a reconnu avoir noué des contacts privilégiés. Il découle de ce qui précède que le risque de préjudice pour l'intimée demeure actuel.</w:t>
      </w:r>
    </w:p>
    <w:p>
      <w:r>
        <w:t>- 12/15 -</w:t>
      </w:r>
    </w:p>
    <w:p>
      <w:r>
        <w:t>C/22530/2014-5 C'est dès lors à juste titre que le Tribunal des prud'hommes a admis que la clause de prohibition de faire concurrence contenue dans le contrat qui liait les parties était valable. 3.2.2 L'appelant invoque ensuite l'atteinte excessive à sa liberté personnelle.</w:t>
      </w:r>
    </w:p>
    <w:p>
      <w:r>
        <w:t>La Chambre des prud'hommes relève toutefois que la prohibition de faire concurrence a été limitée à deux ans à compter de l'expiration du contrat de travail, durée inférieure aux trois ans mentionnés par l'article 340a al. 1 CO. Elle est également limitée sur le plan géographique, puisqu'elle ne s'étend qu'au canton de Genève et aux "cantons limitrophes", l'appelant n'ayant ni démontré ni allégué que l'activité de l'intimée ne s'étendrait pas également auxdits territoires.</w:t>
      </w:r>
    </w:p>
    <w:p>
      <w:r>
        <w:t>Cette clause n'était pas susceptible de compromettre l'avenir économique de l'appelant, puisque ce dernier ayant travaillé dans le domaine bancaire, il était en mesure de trouver un emploi dans un autre secteur que celui du placement de personnel. L'intérêt de l'intimée à faire en sorte que l'appelant ne puisse utiliser, au profit d'une entreprise concurrente, les connaissances acquises auprès d'elle l'emporte dès lors sur celui de l'appelant à pouvoir travailler pour une autre société également active sur le marché du placement de personnel.</w:t>
      </w:r>
    </w:p>
    <w:p>
      <w:r>
        <w:t>3.2.3 L'appelant a également prétendu que la clause de non-concurrence avait cessé de déployer ses effets, dans la mesure où il avait donné sa démission pour un motif justifié imputable à son employeur.</w:t>
      </w:r>
    </w:p>
    <w:p>
      <w:r>
        <w:t>L'appelant reproche en premier lieu à son ancien employeur de ne pas lui avoir assuré de promotion particulière durant les dernières années qu'il avait passées au sein de B______. Cette critique tombe à faux, dans la mesure où un employé ne saurait se prévaloir d'un droit à une promotion. Il ressort par ailleurs du dossier que l'appelant a été engagé par B______ en 2004 en qualité de conseiller en personnel, pour un salaire mensuel brut de 5'500 fr. Au début de l'année 2008, A______ est devenu "branch manager", puis "branch director" dès le 1er janvier 2010, son salaire mensuel s'étant élevé en dernier lieu à 7'600 fr. Il est par conséquent établi que l'appelant a bénéficié, durant les dix années passées au sein de B______, de promotions régulières et d'une revalorisation conséquente de son salaire. L'appelant n'a pour le surplus ni démontré, ni même allégué, avoir brigué, peu avant sa démission, une promotion qui lui aurait été refusée de manière injustifiée. Le prétendu manque d'intérêt de son supérieur hiérarchique à l'égard du projet de développement des activités de l'appelant n'a pas été instruit, A______ ayant renoncé à faire entendre des témoins en première instance. Il n'est dès lors pas établi que B______ aurait refusé pour de mauvaises raisons et injustement le projet de l'appelant. Ce dernier se prévaut également des licenciements survenus au sein de B______, sans démontrer toutefois qu'il aurait personnellement fait l'objet d'une rupture de contrat dans un proche avenir; son argumentation sur ce point est dès lors infondée. L'appelant se prévaut enfin de la</w:t>
      </w:r>
    </w:p>
    <w:p>
      <w:r>
        <w:t>- 13/15 -</w:t>
      </w:r>
    </w:p>
    <w:p>
      <w:r>
        <w:t>C/22530/2014-5 note rédigée par J______, son supérieur hiérarchique. Cette note, dont le destinataire n'est pas connu, atteste certes du fait que l'opinion de J______ au sujet de l'appelant n'était pas totalement favorable. L'appelant n'a toutefois ni démontré, ni même allégué que son supérieur se serait montré désagréable ou injustement critique à son égard, étant relevé de surcroît que J______ s'apprêtait à quitter B______, ayant atteint l'âge de la retraite.</w:t>
      </w:r>
    </w:p>
    <w:p>
      <w:r>
        <w:t>C'est dès lors à tort que l'appelant tente de se prévaloir de l'art. 340c al. 2 CO.</w:t>
      </w:r>
    </w:p>
    <w:p>
      <w:r>
        <w:t>3.2.4 Pour le surplus et contrairement à ce que soutient l'appelant, le fait que l'intimée ait accepté de mettre un terme à leurs relations contractuelles de manière anticipée, pour le 31 mars 2014 en lieu et place du 31 mai 2014, ne saurait être interprété comme une renonciation à se prévaloir de la clause de non-concurrence, ce d'autant plus que cette obligation lui avait été rappelée par courrier du 25 février 2014 de B______.</w:t>
      </w:r>
    </w:p>
    <w:p>
      <w:r>
        <w:t>Au vu de ce qui précède, le Tribunal des prud'hommes a admis à raison la validité de la clause de prohibition de faire concurrence et sa violation par A______.</w:t>
      </w:r>
    </w:p>
    <w:p>
      <w:r>
        <w:rPr>
          <w:b/>
        </w:rPr>
        <w:t>E. 4.1</w:t>
      </w:r>
    </w:p>
    <w:p>
      <w:r>
        <w:t>L'art. 340b CO prévoit que le travailleur qui enfreint la prohibition de faire concurrence est tenu de réparer le dommage qui en résulte pour l'employeur (al. 1). Il peut, lorsque la contravention est sanctionnée par une peine conventionnelle et sauf accord contraire, se libérer de la prohibition de faire concurrence en payant le montant prévu; toutefois, il est tenu de réparer le dommage qui excéderait ce montant (al. 2).</w:t>
      </w:r>
    </w:p>
    <w:p>
      <w:r>
        <w:t>L'employeur doit démontrer l'existence d'une clause de prohibition de concurrence valable, la violation de ladite prohibition, l'existence d'un dommage, l'existence d'un rapport de causalité naturelle entre l'activité concurrente et le dommage. Lorsqu'une peine conventionnelle non excessive est fixée, l'employeur est dispensé d'avoir à prouver son dommage et le lien de causalité. Il doit seulement prouver l'existence de la clause de prohibition de concurrence et sa violation (WYLER, op. cit., p. 611, 612)</w:t>
      </w:r>
    </w:p>
    <w:p>
      <w:r>
        <w:t>La clause pénale est soumise aux dispositions des art. 160 ss CO. En application de l'art. 163 al. 3 CO, le juge doit réduire le montant de la peine conventionnelle dont la quotité est excessive. Pour des motifs tenant à la fidélité contractuelle et à la liberté de contracter, il convient de faire preuve de réserve dans le processus de réduction, car les parties sont libres de fixer le montant de la peine (art. 163 al. 1 CO). Une réduction de la peine conventionnelle se justifie en particulier lorsqu'il existe une disproportion crasse entre le montant convenu et l'intérêt du créancier à maintenir la totalité de sa prétention, mesurée concrètement au moment où la violation contractuelle est survenue. Pour juger du caractère excessif de la peine conventionnelle, il ne faut pas raisonner abstraitement, mais au contraire prendre en considération toutes les circonstances concrètes de l'espèce. Il y a ainsi lieu de tenir compte notamment de la nature et de la durée du contrat, de la gravité de la</w:t>
      </w:r>
    </w:p>
    <w:p>
      <w:r>
        <w:t>- 14/15 -</w:t>
      </w:r>
    </w:p>
    <w:p>
      <w:r>
        <w:t>C/22530/2014-5 faute du travailleur, du montant de sa rémunération, de sa position hiérarchique et de l'absence de preuve par l'employeur d'un dommage. La doctrine admet que le salaire annuel du travailleur constitue la limite supérieure de la clause pénale (arrêt du Tribunal fédéral 4A_466/2012 du 12 novembre 2012 et les références citées).</w:t>
      </w:r>
    </w:p>
    <w:p>
      <w:r>
        <w:rPr>
          <w:b/>
        </w:rPr>
        <w:t>E. 4.2</w:t>
      </w:r>
    </w:p>
    <w:p>
      <w:r>
        <w:t>Dans le cas d'espèce, il y a lieu de tenir compte du fait que l'appelant a travaillé pendant dix ans pour B______, qu'il occupait une position de cadre, que l'intimée a accepté de mettre un terme à leurs relations contractuelles le 31 mars 2014 alors que le contrat, compte tenu du préavis de résiliation, aurait dû arriver à échéance le 31 mai 2014 et enfin que l'appelant a immédiatement commencé à travailler pour un concurrent de B______, bien que son obligation de respecter la clause de non-concurrence lui ait été rappelée par courrier du 25 février 2014.</w:t>
      </w:r>
    </w:p>
    <w:p>
      <w:r>
        <w:t>Dans ces circonstances et même si l'intimée n'a pas apporté la preuve du dommage qu'elle allègue, la décision des premiers juges de condamner A______ à payer une somme correspondant à cinq mois de salaire, la clause pénale prévoyant une pénalité correspondant à six mois, n'est pas critiquable.</w:t>
      </w:r>
    </w:p>
    <w:p>
      <w:r>
        <w:t>Totalement infondé, l'appel interjeté par A______ sera rejeté et le jugement attaqué intégralement confirmé.</w:t>
      </w:r>
    </w:p>
    <w:p>
      <w:r>
        <w:rPr>
          <w:b/>
        </w:rPr>
        <w:t>E. 5</w:t>
      </w:r>
    </w:p>
    <w:p>
      <w:r>
        <w:t>La procédure est gratuite (art. 19 al. 3 let. c LaCC art. 71 du Règlement fixant le tarif des frais en matière civile – RTFMC a contrario).</w:t>
      </w:r>
    </w:p>
    <w:p>
      <w:r>
        <w:t>Il n'est pas alloué de dépens (art. 22 al. 2 LaCC). * * * * *</w:t>
      </w:r>
    </w:p>
    <w:p>
      <w:r>
        <w:t>- 15/15 -</w:t>
      </w:r>
    </w:p>
    <w:p>
      <w:r>
        <w:t>C/22530/2014-5 PAR CES MOTIFS, La Chambre des prud'hommes, groupe 5 : A la forme : Déclare recevable l'appel formé par A______ le 11 décembre 2015 contre le jugement JTPH/460/2015 rendu le 11 novembre 2015 par le Tribunal des prud'hommes dans la cause C/22530/2014-5. Au fond : Le rejette et confirme le jugement attaqué. Dit que la procédure est gratuite. Dit qu'il n'est pas alloué de dépens. Siégeant : Madame Paola CAMPOMAGNANI, présidente; Madame Denise BOËX, juge employeur, Madame Shirin HATAM, juge salariée; Madame Véronique BULUNDWE-LÉVY, greffière.</w:t>
      </w:r>
    </w:p>
    <w:p>
      <w:r>
        <w:t>La présidente : Paola CAMPOMAGNANI</w:t>
      </w:r>
    </w:p>
    <w:p>
      <w:r>
        <w:t>La greffière : Véronique BULUNDWE-LÉVY</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